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宜兴市官林中学扩班改造家具采购项目</w:t>
      </w:r>
      <w:r/>
    </w:p>
    <w:p>
      <w:pPr>
        <w:ind w:firstLine="192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JSZC-320282-JZCG-</w:t>
      </w:r>
      <w:bookmarkStart w:id="305" w:name="_GoBack"/>
      <w:r/>
      <w:bookmarkEnd w:id="305"/>
      <w:r>
        <w:rPr>
          <w:rFonts w:hint="eastAsia" w:ascii="宋体" w:hAnsi="宋体" w:cs="宋体"/>
          <w:color w:val="auto"/>
          <w:sz w:val="32"/>
          <w:szCs w:val="32"/>
          <w:highlight w:val="none"/>
          <w:lang w:eastAsia="zh-CN"/>
        </w:rPr>
        <w:t xml:space="preserve">G2025-0052</w:t>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宜兴市官林中学</w:t>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集采机构：宜兴市公共资源交易中心</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10</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p>
    <w:p>
      <w:pPr>
        <w:rPr>
          <w:rStyle w:val="690"/>
          <w:rFonts w:hint="eastAsia"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690"/>
          <w:rFonts w:eastAsia="黑体"/>
          <w:bCs/>
          <w:color w:val="auto"/>
          <w:sz w:val="48"/>
          <w:highlight w:val="none"/>
        </w:rPr>
      </w:pPr>
      <w:r>
        <w:rPr>
          <w:rFonts w:eastAsia="黑体"/>
          <w:bCs/>
          <w:color w:val="auto"/>
          <w:sz w:val="48"/>
          <w:highlight w:val="none"/>
        </w:rPr>
      </w:r>
      <w:r/>
    </w:p>
    <w:p>
      <w:pPr>
        <w:jc w:val="center"/>
        <w:rPr>
          <w:rStyle w:val="690"/>
          <w:rFonts w:eastAsia="黑体"/>
          <w:bCs/>
          <w:color w:val="auto"/>
          <w:sz w:val="48"/>
          <w:highlight w:val="none"/>
        </w:rPr>
      </w:pPr>
      <w:r>
        <w:rPr>
          <w:rFonts w:eastAsia="黑体"/>
          <w:bCs/>
          <w:color w:val="auto"/>
          <w:sz w:val="48"/>
          <w:highlight w:val="none"/>
        </w:rPr>
      </w:r>
      <w:r/>
    </w:p>
    <w:p>
      <w:pPr>
        <w:jc w:val="center"/>
        <w:rPr>
          <w:rStyle w:val="690"/>
          <w:rFonts w:eastAsia="黑体"/>
          <w:bCs/>
          <w:color w:val="auto"/>
          <w:sz w:val="48"/>
          <w:highlight w:val="none"/>
        </w:rPr>
      </w:pPr>
      <w:r>
        <w:rPr>
          <w:rStyle w:val="69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_Toc14331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投标邀请函</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_Toc14331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_Toc16916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投标人须知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_Toc16916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_Toc5530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第三章 项目技术要求和有关说明</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_Toc5530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- 17 -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_Toc17479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第四章 评标方法和标准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_Toc17479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- 23 -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_Toc112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第五章 政府采购合同（格式）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_Toc112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- 28 -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_Toc26519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第六章 投标文件</w:t>
      </w:r>
      <w:r>
        <w:rPr>
          <w:rFonts w:hint="eastAsia" w:ascii="黑体" w:hAnsi="黑体" w:eastAsia="黑体" w:cs="黑体"/>
          <w:color w:val="auto"/>
          <w:sz w:val="32"/>
          <w:szCs w:val="32"/>
          <w:highlight w:val="none"/>
          <w:lang w:val="en-US" w:eastAsia="zh-CN"/>
        </w:rPr>
        <w:t xml:space="preserve">内容与格式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_Toc26519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- 38 -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hint="eastAsia" w:ascii="黑体" w:hAnsi="黑体" w:eastAsia="黑体"/>
          <w:color w:val="auto"/>
          <w:sz w:val="36"/>
          <w:szCs w:val="36"/>
          <w:highlight w:val="none"/>
        </w:rPr>
        <w:outlineLvl w:val="0"/>
      </w:pPr>
      <w:r/>
      <w:bookmarkStart w:id="2" w:name="_Toc14331"/>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
    </w:p>
    <w:p>
      <w:pPr>
        <w:ind w:firstLine="480"/>
        <w:spacing w:line="500" w:lineRule="exact"/>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lang w:val="en-US" w:eastAsia="zh-CN"/>
        </w:rPr>
        <w:t xml:space="preserve">受宜兴市官林中学委托，宜兴市公共资源交易中心就宜兴市官林中学扩班改造家具采购项目（</w:t>
      </w:r>
      <w:r>
        <w:rPr>
          <w:rFonts w:hint="eastAsia" w:ascii="宋体" w:hAnsi="宋体"/>
          <w:bCs/>
          <w:color w:val="auto"/>
          <w:sz w:val="24"/>
          <w:szCs w:val="24"/>
          <w:highlight w:val="none"/>
          <w:lang w:eastAsia="zh-CN"/>
        </w:rPr>
        <w:t xml:space="preserve">JSZC-320282-JZCG-G2025-0052</w:t>
      </w:r>
      <w:r>
        <w:rPr>
          <w:rFonts w:hint="eastAsia" w:ascii="宋体" w:hAnsi="宋体"/>
          <w:color w:val="auto"/>
          <w:sz w:val="24"/>
          <w:szCs w:val="28"/>
          <w:highlight w:val="none"/>
          <w:lang w:val="en-US" w:eastAsia="zh-CN"/>
        </w:rPr>
        <w:t xml:space="preserve">）进行公开招标采购</w:t>
      </w:r>
      <w:r>
        <w:rPr>
          <w:rFonts w:hint="eastAsia" w:ascii="宋体" w:hAnsi="宋体"/>
          <w:color w:val="auto"/>
          <w:sz w:val="24"/>
          <w:szCs w:val="28"/>
          <w:highlight w:val="none"/>
        </w:rPr>
        <w:t xml:space="preserve">，欢迎符合条件的供应商参与投标</w:t>
      </w:r>
      <w:r>
        <w:rPr>
          <w:rFonts w:hint="eastAsia" w:ascii="宋体" w:hAnsi="宋体"/>
          <w:color w:val="auto"/>
          <w:sz w:val="24"/>
          <w:szCs w:val="28"/>
          <w:highlight w:val="none"/>
          <w:lang w:eastAsia="zh-CN"/>
        </w:rPr>
        <w:t xml:space="preserve">。</w:t>
      </w:r>
      <w:r/>
    </w:p>
    <w:tbl>
      <w:tblPr>
        <w:tblStyle w:val="680"/>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6"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宜兴市官林中学扩班改造家具采购项目</w:t>
            </w:r>
            <w:r>
              <w:rPr>
                <w:rFonts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bookmarkStart w:id="7" w:name="_Hlk152254254"/>
            <w:r>
              <w:rPr>
                <w:rFonts w:hint="eastAsia" w:ascii="宋体" w:hAnsi="宋体"/>
                <w:bCs/>
                <w:color w:val="auto"/>
                <w:sz w:val="24"/>
                <w:szCs w:val="24"/>
                <w:highlight w:val="none"/>
                <w:lang w:eastAsia="zh-CN"/>
              </w:rPr>
              <w:t xml:space="preserve">JSZC-320282-JZCG-G2025-0052</w:t>
            </w:r>
            <w:r>
              <w:rPr>
                <w:rFonts w:hint="eastAsia" w:ascii="宋体" w:hAnsi="宋体"/>
                <w:bCs/>
                <w:color w:val="auto"/>
                <w:sz w:val="24"/>
                <w:szCs w:val="24"/>
                <w:highlight w:val="none"/>
              </w:rPr>
              <w:t xml:space="preserve"> </w:t>
            </w:r>
            <w:bookmarkEnd w:id="7"/>
            <w:r>
              <w:rPr>
                <w:rFonts w:hint="eastAsia"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采购方式：公开招标</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评标方法：综合评分法</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76.08</w:t>
            </w:r>
            <w:r>
              <w:rPr>
                <w:rFonts w:hint="eastAsia" w:ascii="宋体" w:hAnsi="宋体"/>
                <w:bCs/>
                <w:color w:val="auto"/>
                <w:sz w:val="24"/>
                <w:szCs w:val="24"/>
                <w:highlight w:val="none"/>
              </w:rPr>
              <w:t xml:space="preserve">万元</w:t>
            </w:r>
            <w:r/>
          </w:p>
          <w:p>
            <w:pPr>
              <w:numPr>
                <w:ilvl w:val="0"/>
                <w:numId w:val="0"/>
              </w:num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项目类型：货物类</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eastAsia="zh-CN"/>
              </w:rPr>
              <w:t xml:space="preserve">公寓床（含床下柜）</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color w:val="auto"/>
                <w:sz w:val="24"/>
                <w:szCs w:val="24"/>
                <w:highlight w:val="none"/>
              </w:rPr>
            </w:pPr>
            <w:r/>
            <w:bookmarkStart w:id="8"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695"/>
              <w:jc w:val="center"/>
              <w:spacing w:line="276" w:lineRule="auto"/>
              <w:rPr>
                <w:rFonts w:hint="eastAsia"/>
                <w:b/>
                <w:bCs/>
                <w:color w:val="auto"/>
                <w:highlight w:val="none"/>
                <w:lang w:val="zh-CN"/>
              </w:rPr>
            </w:pPr>
            <w:r/>
            <w:bookmarkStart w:id="9" w:name="OLE_LINK208"/>
            <w:r>
              <w:rPr>
                <w:rFonts w:hint="eastAsia"/>
                <w:b/>
                <w:bCs/>
                <w:color w:val="auto"/>
                <w:highlight w:val="none"/>
                <w:lang w:val="zh-CN"/>
              </w:rPr>
              <w:t xml:space="preserve">资格</w:t>
            </w:r>
            <w:bookmarkEnd w:id="9"/>
            <w:r/>
          </w:p>
          <w:p>
            <w:pPr>
              <w:pStyle w:val="695"/>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10"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2.1中小企业政策：本项目专门面向中小企业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lang w:eastAsia="zh-CN"/>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.售价：本项目招标文件免费。</w:t>
            </w:r>
            <w:bookmarkEnd w:id="8"/>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截止</w:t>
            </w:r>
            <w:r/>
          </w:p>
          <w:p>
            <w:pPr>
              <w:jc w:val="center"/>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rPr>
              <w:t xml:space="preserve">提交投标文件截止</w:t>
            </w:r>
            <w:r>
              <w:rPr>
                <w:rFonts w:hint="eastAsia" w:ascii="宋体" w:hAnsi="宋体" w:cs="宋体"/>
                <w:bCs/>
                <w:color w:val="auto"/>
                <w:sz w:val="24"/>
                <w:szCs w:val="21"/>
                <w:highlight w:val="none"/>
                <w:lang w:val="en-US" w:eastAsia="zh-CN"/>
              </w:rPr>
              <w:t xml:space="preserve">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w:t>
            </w:r>
            <w:r>
              <w:rPr>
                <w:rFonts w:hint="eastAsia" w:ascii="宋体" w:hAnsi="宋体" w:cs="宋体"/>
                <w:bCs/>
                <w:color w:val="auto"/>
                <w:sz w:val="24"/>
                <w:szCs w:val="21"/>
                <w:highlight w:val="none"/>
              </w:rPr>
              <w:t xml:space="preserve">开标时间：详见本项目招标公告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695"/>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695"/>
              <w:jc w:val="center"/>
              <w:rPr>
                <w:rFonts w:hint="eastAsia" w:eastAsia="宋体"/>
                <w:b/>
                <w:bCs/>
                <w:color w:val="auto"/>
                <w:szCs w:val="22"/>
                <w:highlight w:val="none"/>
                <w:lang w:val="en-US" w:eastAsia="zh-CN"/>
              </w:rPr>
            </w:pPr>
            <w:r>
              <w:rPr>
                <w:rFonts w:hint="eastAsia"/>
                <w:b/>
                <w:bCs/>
                <w:color w:val="auto"/>
                <w:szCs w:val="22"/>
                <w:highlight w:val="none"/>
                <w:lang w:val="en-US" w:eastAsia="zh-CN"/>
              </w:rPr>
              <w:t xml:space="preserve">限制</w:t>
            </w:r>
            <w:r/>
          </w:p>
          <w:p>
            <w:pPr>
              <w:pStyle w:val="695"/>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1"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color w:val="auto"/>
                <w:sz w:val="24"/>
                <w:szCs w:val="21"/>
                <w:highlight w:val="none"/>
                <w:lang w:eastAsia="zh-CN"/>
              </w:rPr>
            </w:pPr>
            <w:r/>
            <w:bookmarkStart w:id="12"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color w:val="auto"/>
                <w:sz w:val="24"/>
                <w:szCs w:val="21"/>
                <w:highlight w:val="none"/>
                <w:lang w:val="en-US" w:eastAsia="zh-CN"/>
              </w:rPr>
              <w:t xml:space="preserve">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bookmarkEnd w:id="12"/>
            <w:r/>
          </w:p>
          <w:p>
            <w:pPr>
              <w:rPr>
                <w:rFonts w:hint="eastAsia" w:ascii="宋体" w:hAnsi="宋体"/>
                <w:bCs/>
                <w:color w:val="auto"/>
                <w:sz w:val="24"/>
                <w:szCs w:val="24"/>
                <w:highlight w:val="none"/>
                <w:lang w:val="zh-CN"/>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采购人、集中采购机构及评标委员会</w:t>
            </w:r>
            <w:r>
              <w:rPr>
                <w:rFonts w:hint="eastAsia" w:ascii="宋体" w:hAnsi="宋体" w:cs="宋体"/>
                <w:bCs/>
                <w:color w:val="auto"/>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3"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单位名称：宜兴市官林中学</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cs="宋体"/>
                <w:color w:val="auto"/>
                <w:sz w:val="24"/>
                <w:szCs w:val="24"/>
                <w:highlight w:val="none"/>
                <w:lang w:eastAsia="zh-CN"/>
              </w:rPr>
              <w:t xml:space="preserve">宜兴市官林镇育才路</w:t>
            </w:r>
            <w:r>
              <w:rPr>
                <w:rFonts w:hint="eastAsia" w:ascii="宋体" w:hAnsi="宋体" w:cs="宋体"/>
                <w:color w:val="auto"/>
                <w:sz w:val="24"/>
                <w:szCs w:val="24"/>
                <w:highlight w:val="none"/>
                <w:lang w:val="en-US" w:eastAsia="zh-CN"/>
              </w:rPr>
              <w:t xml:space="preserve">67号</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葛先生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联系电话：</w:t>
            </w:r>
            <w:r>
              <w:rPr>
                <w:rFonts w:hint="eastAsia" w:ascii="宋体" w:hAnsi="宋体" w:cs="宋体"/>
                <w:color w:val="auto"/>
                <w:sz w:val="24"/>
                <w:szCs w:val="24"/>
                <w:highlight w:val="none"/>
                <w:lang w:val="en-US" w:eastAsia="zh-CN"/>
              </w:rPr>
              <w:t xml:space="preserve">051080777387</w:t>
            </w:r>
            <w:r/>
          </w:p>
        </w:tc>
      </w:tr>
      <w:tr>
        <w:trPr>
          <w:jc w:val="center"/>
          <w:trHeight w:val="612"/>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集中采购机构</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单位名称：宜兴市公共资源交易中心（宜兴市政府采购中心）</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单位地址：宜兴市陶都路125号</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联系人：蒋先生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联系电话：0510-87956063</w:t>
            </w:r>
            <w:r/>
          </w:p>
        </w:tc>
      </w:tr>
      <w:tr>
        <w:trPr>
          <w:jc w:val="center"/>
          <w:trHeight w:val="209"/>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26"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26"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bookmarkEnd w:id="13"/>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4" w:name="OLE_LINK38"/>
      <w:r/>
      <w:bookmarkStart w:id="15" w:name="_Toc16916"/>
      <w:r>
        <w:rPr>
          <w:rFonts w:hint="eastAsia" w:ascii="黑体" w:hAnsi="黑体" w:eastAsia="黑体"/>
          <w:color w:val="auto"/>
          <w:sz w:val="36"/>
          <w:szCs w:val="36"/>
          <w:highlight w:val="none"/>
        </w:rPr>
        <w:t xml:space="preserve">第二章 投标人须知</w:t>
      </w:r>
      <w:bookmarkEnd w:id="4"/>
      <w:r/>
      <w:bookmarkEnd w:id="14"/>
      <w:r/>
      <w:bookmarkEnd w:id="15"/>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16" w:name="_Hlk151624258"/>
      <w:r/>
      <w:bookmarkStart w:id="17" w:name="_Hlk151625314"/>
      <w:r/>
      <w:bookmarkStart w:id="18" w:name="_Hlk151624234"/>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9"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bCs/>
          <w:color w:val="auto"/>
          <w:sz w:val="24"/>
          <w:szCs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9"/>
      <w:r/>
      <w:bookmarkStart w:id="20"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20"/>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bookmarkEnd w:id="16"/>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cs="宋体"/>
          <w:color w:val="auto"/>
          <w:sz w:val="24"/>
          <w:highlight w:val="none"/>
          <w:lang w:val="en-US" w:eastAsia="zh-CN"/>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w:t>
      </w:r>
      <w:r>
        <w:rPr>
          <w:rFonts w:hint="eastAsia" w:ascii="宋体" w:hAnsi="宋体"/>
          <w:bCs/>
          <w:color w:val="auto"/>
          <w:sz w:val="24"/>
          <w:szCs w:val="24"/>
          <w:highlight w:val="none"/>
          <w:lang w:val="en-US" w:eastAsia="zh-CN"/>
        </w:rPr>
        <w:t xml:space="preserve">货物</w:t>
      </w:r>
      <w:r>
        <w:rPr>
          <w:rFonts w:hint="eastAsia" w:ascii="宋体" w:hAnsi="宋体"/>
          <w:bCs/>
          <w:color w:val="auto"/>
          <w:sz w:val="24"/>
          <w:szCs w:val="24"/>
          <w:highlight w:val="none"/>
        </w:rPr>
        <w:t xml:space="preserve">符合下列情形的，享受中小企业扶持政策：</w:t>
      </w:r>
      <w:r>
        <w:rPr>
          <w:rFonts w:hint="eastAsia" w:ascii="宋体" w:hAnsi="宋体" w:cs="宋体"/>
          <w:bCs/>
          <w:color w:val="auto"/>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color w:val="auto"/>
          <w:sz w:val="24"/>
          <w:highlight w:val="none"/>
        </w:rPr>
        <w:t xml:space="preserve">根据采购项目类型，若为货物类项目，只对货物的制造商是否为中小企业进行认定，</w:t>
      </w:r>
      <w:r>
        <w:rPr>
          <w:rFonts w:hint="eastAsia" w:ascii="宋体" w:hAnsi="宋体" w:cs="宋体"/>
          <w:b/>
          <w:bCs w:val="0"/>
          <w:color w:val="auto"/>
          <w:sz w:val="24"/>
          <w:highlight w:val="none"/>
        </w:rPr>
        <w:t xml:space="preserve">不再对投标人提供的配套服务作出要求</w:t>
      </w:r>
      <w:r>
        <w:rPr>
          <w:rFonts w:hint="eastAsia" w:ascii="宋体" w:hAnsi="宋体" w:cs="宋体"/>
          <w:bCs/>
          <w:color w:val="auto"/>
          <w:sz w:val="24"/>
          <w:highlight w:val="none"/>
        </w:rPr>
        <w:t xml:space="preserve">。</w:t>
      </w:r>
      <w:bookmarkEnd w:id="21"/>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22"/>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23"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对提供《中小企业声明函》的投标人，应按照《中小企业声明函》格式准确完整填写相关内容，</w:t>
      </w:r>
      <w:bookmarkStart w:id="24" w:name="_Hlk160697267"/>
      <w:r>
        <w:rPr>
          <w:rFonts w:hint="eastAsia" w:ascii="宋体" w:hAnsi="宋体"/>
          <w:bCs/>
          <w:color w:val="auto"/>
          <w:sz w:val="24"/>
          <w:szCs w:val="24"/>
          <w:highlight w:val="none"/>
        </w:rPr>
        <w:t xml:space="preserve">并明确企业类型（中型、小型或微型），否则中小企业声明函无效。</w:t>
      </w:r>
      <w:bookmarkEnd w:id="23"/>
      <w:r/>
      <w:bookmarkEnd w:id="24"/>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若投标人同时为小微企业、残疾人福利性单位或监狱企业，</w:t>
      </w:r>
      <w:bookmarkStart w:id="25" w:name="_Hlk159418699"/>
      <w:r>
        <w:rPr>
          <w:rFonts w:hint="eastAsia" w:ascii="宋体" w:hAnsi="宋体"/>
          <w:b/>
          <w:bCs w:val="0"/>
          <w:color w:val="auto"/>
          <w:sz w:val="24"/>
          <w:szCs w:val="24"/>
          <w:highlight w:val="none"/>
        </w:rPr>
        <w:t xml:space="preserve">只享受一次针对小微企业的价格优惠。</w:t>
      </w:r>
      <w:bookmarkEnd w:id="25"/>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7"/>
      <w:bookmarkEnd w:id="18"/>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26" w:name="OLE_LINK107"/>
      <w:r/>
      <w:bookmarkStart w:id="27" w:name="OLE_LINK88"/>
      <w:r>
        <w:rPr>
          <w:rFonts w:hint="eastAsia" w:ascii="宋体" w:hAnsi="宋体"/>
          <w:bCs/>
          <w:color w:val="auto"/>
          <w:sz w:val="24"/>
          <w:szCs w:val="24"/>
          <w:highlight w:val="none"/>
        </w:rPr>
        <w:t xml:space="preserve">4.2 </w:t>
      </w:r>
      <w:bookmarkEnd w:id="26"/>
      <w:r>
        <w:rPr>
          <w:rFonts w:hint="eastAsia" w:ascii="宋体" w:hAnsi="宋体"/>
          <w:bCs/>
          <w:color w:val="auto"/>
          <w:sz w:val="24"/>
          <w:szCs w:val="24"/>
          <w:highlight w:val="none"/>
        </w:rPr>
        <w:t xml:space="preserve">本次招标，宜兴市公共资源交易中心对所有投标人不收取服务费用。</w:t>
      </w:r>
      <w:bookmarkEnd w:id="2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8" w:name="OLE_LINK253"/>
      <w:r>
        <w:rPr>
          <w:rFonts w:hint="eastAsia" w:ascii="宋体" w:hAnsi="宋体"/>
          <w:bCs/>
          <w:color w:val="auto"/>
          <w:sz w:val="24"/>
          <w:szCs w:val="24"/>
          <w:highlight w:val="none"/>
        </w:rPr>
        <w:t xml:space="preserve">采购人或者</w:t>
      </w:r>
      <w:bookmarkEnd w:id="28"/>
      <w:r>
        <w:rPr>
          <w:rFonts w:hint="eastAsia" w:ascii="宋体" w:hAnsi="宋体"/>
          <w:bCs/>
          <w:color w:val="auto"/>
          <w:sz w:val="24"/>
          <w:szCs w:val="24"/>
          <w:highlight w:val="none"/>
        </w:rPr>
        <w:t xml:space="preserve">集中采购机构联系解决。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招标文件格式、说明不一致的，以</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w:t>
      </w:r>
      <w:r>
        <w:rPr>
          <w:rFonts w:hint="eastAsia" w:ascii="宋体" w:hAnsi="宋体"/>
          <w:bCs/>
          <w:color w:val="auto"/>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采购人或者集中采购机构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29" w:name="OLE_LINK16"/>
      <w:r/>
      <w:bookmarkStart w:id="30" w:name="_Hlk151557699"/>
      <w:r>
        <w:rPr>
          <w:rFonts w:hint="eastAsia" w:ascii="宋体" w:hAnsi="宋体"/>
          <w:b/>
          <w:color w:val="auto"/>
          <w:sz w:val="30"/>
          <w:szCs w:val="30"/>
          <w:highlight w:val="none"/>
          <w:lang w:val="zh-CN"/>
        </w:rPr>
        <w:t xml:space="preserve">三、投标文件</w:t>
      </w:r>
      <w:bookmarkEnd w:id="29"/>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31" w:name="OLE_LINK62"/>
      <w:r/>
      <w:bookmarkStart w:id="32" w:name="OLE_LINK20"/>
      <w:r/>
      <w:bookmarkStart w:id="33" w:name="OLE_LINK51"/>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、投标文件的组成</w:t>
      </w:r>
      <w:bookmarkEnd w:id="30"/>
      <w:bookmarkEnd w:id="31"/>
      <w:bookmarkEnd w:id="32"/>
      <w:bookmarkEnd w:id="33"/>
      <w:r/>
    </w:p>
    <w:p>
      <w:pPr>
        <w:ind w:firstLine="480"/>
        <w:jc w:val="left"/>
        <w:keepLines w:val="0"/>
        <w:keepNext w:val="0"/>
        <w:pageBreakBefore w:val="0"/>
        <w:spacing w:line="360" w:lineRule="auto"/>
        <w:rPr>
          <w:rFonts w:hint="eastAsia" w:ascii="宋体" w:hAnsi="宋体"/>
          <w:color w:val="auto"/>
          <w:sz w:val="24"/>
          <w:highlight w:val="none"/>
          <w:lang w:val="en-US" w:eastAsia="zh-CN"/>
        </w:rPr>
      </w:pPr>
      <w:r/>
      <w:bookmarkStart w:id="34" w:name="OLE_LINK219"/>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投标人所须提供的相关证明文件和要求以及投标文件的部分格式要求，详见</w:t>
      </w:r>
      <w:r>
        <w:rPr>
          <w:rFonts w:hint="eastAsia" w:ascii="宋体" w:hAnsi="宋体"/>
          <w:color w:val="auto"/>
          <w:sz w:val="24"/>
          <w:highlight w:val="none"/>
          <w:lang w:val="en-US" w:eastAsia="zh-CN"/>
        </w:rPr>
        <w:t xml:space="preserve">“第六章 投标文件内容与格式”</w:t>
      </w:r>
      <w:r>
        <w:rPr>
          <w:rFonts w:hint="eastAsia" w:ascii="宋体" w:hAnsi="宋体"/>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35" w:name="_Toc19624"/>
      <w:r/>
      <w:bookmarkStart w:id="36" w:name="_Toc520356155"/>
      <w:r/>
      <w:bookmarkStart w:id="37" w:name="_Toc515647770"/>
      <w:r/>
      <w:bookmarkStart w:id="38" w:name="_Toc23231"/>
      <w:r/>
      <w:bookmarkStart w:id="39" w:name="_Toc2248"/>
      <w:r>
        <w:rPr>
          <w:rFonts w:hint="eastAsia" w:ascii="宋体" w:hAnsi="宋体"/>
          <w:b/>
          <w:bCs w:val="0"/>
          <w:color w:val="auto"/>
          <w:sz w:val="28"/>
          <w:szCs w:val="28"/>
          <w:highlight w:val="none"/>
          <w:lang w:val="zh-CN"/>
        </w:rPr>
        <w:t xml:space="preserve">投标报价</w:t>
      </w:r>
      <w:bookmarkEnd w:id="35"/>
      <w:r/>
      <w:bookmarkEnd w:id="36"/>
      <w:r/>
      <w:bookmarkEnd w:id="37"/>
      <w:r/>
      <w:bookmarkEnd w:id="38"/>
      <w:r/>
      <w:bookmarkEnd w:id="39"/>
      <w:r/>
      <w:bookmarkEnd w:id="34"/>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40" w:name="OLE_LINK204"/>
      <w:r>
        <w:rPr>
          <w:rFonts w:hint="eastAsia" w:ascii="宋体" w:hAnsi="宋体"/>
          <w:bCs/>
          <w:color w:val="auto"/>
          <w:sz w:val="24"/>
          <w:szCs w:val="24"/>
          <w:highlight w:val="none"/>
          <w:lang w:val="zh-CN"/>
        </w:rPr>
        <w:t xml:space="preserve">。</w:t>
      </w:r>
      <w:bookmarkEnd w:id="40"/>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w:t>
      </w:r>
      <w:bookmarkStart w:id="41" w:name="OLE_LINK262"/>
      <w:r>
        <w:rPr>
          <w:rFonts w:hint="eastAsia" w:ascii="宋体" w:hAnsi="宋体"/>
          <w:bCs/>
          <w:color w:val="auto"/>
          <w:sz w:val="24"/>
          <w:szCs w:val="24"/>
          <w:highlight w:val="none"/>
          <w:lang w:val="zh-CN"/>
        </w:rPr>
        <w:t xml:space="preserve">投标报价应包含</w:t>
      </w:r>
      <w:bookmarkStart w:id="42" w:name="OLE_LINK250"/>
      <w:r>
        <w:rPr>
          <w:rFonts w:hint="eastAsia" w:ascii="宋体" w:hAnsi="宋体"/>
          <w:bCs/>
          <w:color w:val="auto"/>
          <w:sz w:val="24"/>
          <w:szCs w:val="24"/>
          <w:highlight w:val="none"/>
          <w:lang w:val="zh-CN"/>
        </w:rPr>
        <w:t xml:space="preserve">货物设计、制造、包装、仓储、运输</w:t>
      </w:r>
      <w:r>
        <w:rPr>
          <w:rFonts w:hint="eastAsia" w:ascii="宋体" w:hAnsi="宋体"/>
          <w:bCs/>
          <w:color w:val="auto"/>
          <w:sz w:val="24"/>
          <w:szCs w:val="24"/>
          <w:highlight w:val="none"/>
          <w:lang w:val="en-US" w:eastAsia="zh-CN"/>
        </w:rPr>
        <w:t xml:space="preserve">装卸</w:t>
      </w:r>
      <w:r>
        <w:rPr>
          <w:rFonts w:hint="eastAsia" w:ascii="宋体" w:hAnsi="宋体"/>
          <w:bCs/>
          <w:color w:val="auto"/>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41"/>
      <w:r/>
      <w:bookmarkEnd w:id="42"/>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3" w:name="_Hlk131926068"/>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bookmarkStart w:id="44" w:name="_Hlk141255734"/>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45"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5"/>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color w:val="auto"/>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bookmarkEnd w:id="44"/>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6" w:name="_Hlk131926146"/>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宜兴市公共资源交易中心</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的损坏、丢失的，集中采购机构不承担责任。 </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7"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、投标文件的拒收</w:t>
      </w:r>
      <w:bookmarkEnd w:id="43"/>
      <w:bookmarkEnd w:id="46"/>
      <w:bookmarkEnd w:id="47"/>
      <w:r/>
    </w:p>
    <w:p>
      <w:pPr>
        <w:ind w:firstLine="480"/>
        <w:jc w:val="left"/>
        <w:keepLines w:val="0"/>
        <w:keepNext w:val="0"/>
        <w:pageBreakBefore w:val="0"/>
        <w:spacing w:line="360" w:lineRule="auto"/>
        <w:rPr>
          <w:rFonts w:ascii="宋体" w:hAnsi="宋体"/>
          <w:bCs/>
          <w:color w:val="auto"/>
          <w:sz w:val="24"/>
          <w:szCs w:val="24"/>
          <w:highlight w:val="none"/>
        </w:rPr>
      </w:pPr>
      <w:r/>
      <w:bookmarkStart w:id="48" w:name="OLE_LINK94"/>
      <w:r>
        <w:rPr>
          <w:rFonts w:hint="eastAsia" w:ascii="宋体" w:hAnsi="宋体"/>
          <w:bCs/>
          <w:color w:val="auto"/>
          <w:sz w:val="24"/>
          <w:szCs w:val="24"/>
          <w:highlight w:val="none"/>
          <w:lang w:val="en-US" w:eastAsia="zh-CN"/>
        </w:rPr>
        <w:t xml:space="preserve">12.1 </w:t>
      </w:r>
      <w:r>
        <w:rPr>
          <w:rFonts w:hint="eastAsia" w:ascii="宋体" w:hAnsi="宋体"/>
          <w:bCs/>
          <w:color w:val="auto"/>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、投标文件的真实性</w:t>
      </w:r>
      <w:bookmarkEnd w:id="48"/>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49" w:name="OLE_LINK227"/>
      <w:r>
        <w:rPr>
          <w:rFonts w:hint="eastAsia" w:ascii="宋体" w:hAnsi="宋体"/>
          <w:bCs/>
          <w:color w:val="auto"/>
          <w:sz w:val="24"/>
          <w:szCs w:val="28"/>
          <w:highlight w:val="none"/>
        </w:rPr>
        <w:t xml:space="preserve">如</w:t>
      </w:r>
      <w:bookmarkStart w:id="50" w:name="OLE_LINK45"/>
      <w:r>
        <w:rPr>
          <w:rFonts w:hint="eastAsia" w:ascii="宋体" w:hAnsi="宋体"/>
          <w:bCs/>
          <w:color w:val="auto"/>
          <w:sz w:val="24"/>
          <w:szCs w:val="28"/>
          <w:highlight w:val="none"/>
        </w:rPr>
        <w:t xml:space="preserve">采购人、</w:t>
      </w:r>
      <w:bookmarkEnd w:id="50"/>
      <w:r/>
      <w:bookmarkStart w:id="51" w:name="OLE_LINK226"/>
      <w:r>
        <w:rPr>
          <w:rFonts w:hint="eastAsia" w:ascii="宋体" w:hAnsi="宋体"/>
          <w:bCs/>
          <w:color w:val="auto"/>
          <w:sz w:val="24"/>
          <w:szCs w:val="28"/>
          <w:highlight w:val="none"/>
        </w:rPr>
        <w:t xml:space="preserve">集中采购机构</w:t>
      </w:r>
      <w:bookmarkEnd w:id="51"/>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9"/>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投标文件的有效期为投标截止之日起的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天（含投标截止当日）。在特殊情况下，采购人、</w:t>
      </w:r>
      <w:r>
        <w:rPr>
          <w:rFonts w:hint="eastAsia" w:ascii="宋体" w:hAnsi="宋体"/>
          <w:bCs/>
          <w:color w:val="auto"/>
          <w:sz w:val="24"/>
          <w:szCs w:val="28"/>
          <w:highlight w:val="none"/>
        </w:rPr>
        <w:t xml:space="preserve">集中采购机构</w:t>
      </w:r>
      <w:r>
        <w:rPr>
          <w:rFonts w:hint="eastAsia" w:ascii="宋体" w:hAnsi="宋体"/>
          <w:bCs/>
          <w:color w:val="auto"/>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投标截止时间后，采购人和集中采购机构对所有投标人的投标文件一律不予退还。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、投标文件的</w:t>
      </w:r>
      <w:bookmarkStart w:id="52" w:name="OLE_LINK260"/>
      <w:r>
        <w:rPr>
          <w:rFonts w:hint="eastAsia" w:ascii="宋体" w:hAnsi="宋体"/>
          <w:b/>
          <w:bCs w:val="0"/>
          <w:color w:val="auto"/>
          <w:sz w:val="28"/>
          <w:szCs w:val="28"/>
          <w:highlight w:val="none"/>
          <w:lang w:val="zh-CN"/>
        </w:rPr>
        <w:t xml:space="preserve">撤回</w:t>
      </w:r>
      <w:bookmarkEnd w:id="52"/>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53"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4" w:name="_Hlk128404679"/>
      <w:r>
        <w:rPr>
          <w:rFonts w:hint="eastAsia" w:ascii="宋体" w:hAnsi="宋体"/>
          <w:bCs/>
          <w:color w:val="auto"/>
          <w:sz w:val="24"/>
          <w:szCs w:val="24"/>
          <w:highlight w:val="none"/>
        </w:rPr>
        <w:t xml:space="preserve">采购人、</w:t>
      </w:r>
      <w:bookmarkStart w:id="55" w:name="OLE_LINK74"/>
      <w:r>
        <w:rPr>
          <w:rFonts w:hint="eastAsia" w:ascii="宋体" w:hAnsi="宋体"/>
          <w:bCs/>
          <w:color w:val="auto"/>
          <w:sz w:val="24"/>
          <w:szCs w:val="24"/>
          <w:highlight w:val="none"/>
        </w:rPr>
        <w:t xml:space="preserve">集中采购机构</w:t>
      </w:r>
      <w:bookmarkEnd w:id="55"/>
      <w:r>
        <w:rPr>
          <w:rFonts w:hint="eastAsia" w:ascii="宋体" w:hAnsi="宋体"/>
          <w:bCs/>
          <w:color w:val="auto"/>
          <w:sz w:val="24"/>
          <w:szCs w:val="24"/>
          <w:highlight w:val="none"/>
        </w:rPr>
        <w:t xml:space="preserve">、评标委员会不接受</w:t>
      </w:r>
      <w:bookmarkEnd w:id="54"/>
      <w:r>
        <w:rPr>
          <w:rFonts w:hint="eastAsia" w:ascii="宋体" w:hAnsi="宋体"/>
          <w:bCs/>
          <w:color w:val="auto"/>
          <w:sz w:val="24"/>
          <w:szCs w:val="24"/>
          <w:highlight w:val="none"/>
        </w:rPr>
        <w:t xml:space="preserve">投标人主动对其投标文件做任何</w:t>
      </w:r>
      <w:bookmarkStart w:id="56" w:name="OLE_LINK54"/>
      <w:r>
        <w:rPr>
          <w:rFonts w:hint="eastAsia" w:ascii="宋体" w:hAnsi="宋体"/>
          <w:bCs/>
          <w:color w:val="auto"/>
          <w:sz w:val="24"/>
          <w:szCs w:val="24"/>
          <w:highlight w:val="none"/>
        </w:rPr>
        <w:t xml:space="preserve">补充、</w:t>
      </w:r>
      <w:bookmarkEnd w:id="56"/>
      <w:r>
        <w:rPr>
          <w:rFonts w:hint="eastAsia" w:ascii="宋体" w:hAnsi="宋体"/>
          <w:bCs/>
          <w:color w:val="auto"/>
          <w:sz w:val="24"/>
          <w:szCs w:val="24"/>
          <w:highlight w:val="none"/>
        </w:rPr>
        <w:t xml:space="preserve">修改</w:t>
      </w:r>
      <w:bookmarkEnd w:id="53"/>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57" w:name="_Hlk160719794"/>
      <w:r>
        <w:rPr>
          <w:rFonts w:hint="eastAsia" w:ascii="宋体" w:hAnsi="宋体" w:cs="宋体"/>
          <w:bCs/>
          <w:color w:val="auto"/>
          <w:sz w:val="24"/>
          <w:szCs w:val="24"/>
          <w:highlight w:val="none"/>
        </w:rPr>
        <w:t xml:space="preserve">投标文件未按招标文件</w:t>
      </w:r>
      <w:bookmarkStart w:id="58" w:name="_Hlk160720909"/>
      <w:r>
        <w:rPr>
          <w:rFonts w:hint="eastAsia" w:ascii="宋体" w:hAnsi="宋体" w:cs="宋体"/>
          <w:bCs/>
          <w:color w:val="auto"/>
          <w:sz w:val="24"/>
          <w:szCs w:val="24"/>
          <w:highlight w:val="none"/>
        </w:rPr>
        <w:t xml:space="preserve">规定签署或盖章的；</w:t>
      </w:r>
      <w:bookmarkEnd w:id="57"/>
      <w:bookmarkEnd w:id="58"/>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9"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9"/>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0" w:name="OLE_LINK137"/>
      <w:r>
        <w:rPr>
          <w:rFonts w:hint="eastAsia" w:ascii="宋体" w:hAnsi="宋体" w:cs="宋体"/>
          <w:bCs/>
          <w:color w:val="auto"/>
          <w:sz w:val="24"/>
          <w:szCs w:val="24"/>
          <w:highlight w:val="none"/>
          <w:lang w:val="zh-CN"/>
        </w:rPr>
        <w:t xml:space="preserve">（含虚假承诺）</w:t>
      </w:r>
      <w:bookmarkEnd w:id="60"/>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61" w:name="_Hlk162444294"/>
      <w:r>
        <w:rPr>
          <w:rFonts w:hint="eastAsia" w:ascii="宋体" w:hAnsi="宋体" w:cs="宋体"/>
          <w:bCs/>
          <w:color w:val="auto"/>
          <w:sz w:val="24"/>
          <w:szCs w:val="24"/>
          <w:highlight w:val="none"/>
          <w:lang w:val="zh-CN"/>
        </w:rPr>
        <w:t xml:space="preserve">投标文件内容不全</w:t>
      </w:r>
      <w:bookmarkStart w:id="62" w:name="_Hlk160521064"/>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bookmarkEnd w:id="61"/>
      <w:r/>
      <w:bookmarkEnd w:id="62"/>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63"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63"/>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64" w:name="OLE_LINK165"/>
      <w:r>
        <w:rPr>
          <w:rFonts w:hint="eastAsia" w:ascii="宋体" w:hAnsi="宋体"/>
          <w:bCs/>
          <w:color w:val="auto"/>
          <w:sz w:val="24"/>
          <w:szCs w:val="24"/>
          <w:highlight w:val="none"/>
          <w:lang w:val="en-US" w:eastAsia="zh-CN"/>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5" w:name="OLE_LINK199"/>
      <w:r>
        <w:rPr>
          <w:rFonts w:hint="eastAsia" w:ascii="宋体" w:hAnsi="宋体"/>
          <w:bCs/>
          <w:color w:val="auto"/>
          <w:sz w:val="24"/>
          <w:szCs w:val="24"/>
          <w:highlight w:val="none"/>
          <w:lang w:val="zh-CN"/>
        </w:rPr>
        <w:t xml:space="preserve">订联合体协议书</w:t>
      </w:r>
      <w:bookmarkEnd w:id="65"/>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64"/>
      <w:r/>
      <w:bookmarkStart w:id="66" w:name="OLE_LINK127"/>
      <w:r/>
      <w:bookmarkStart w:id="67" w:name="OLE_LINK63"/>
      <w:r/>
      <w:bookmarkStart w:id="68"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以联合体形式参加投标的</w:t>
      </w:r>
      <w:bookmarkEnd w:id="67"/>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8"/>
      <w:r/>
      <w:bookmarkEnd w:id="6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w:t>
      </w:r>
      <w:r>
        <w:rPr>
          <w:rFonts w:hint="eastAsia" w:ascii="宋体" w:hAnsi="宋体"/>
          <w:b/>
          <w:bCs w:val="0"/>
          <w:color w:val="auto"/>
          <w:sz w:val="28"/>
          <w:szCs w:val="28"/>
          <w:highlight w:val="none"/>
          <w:lang w:val="zh-CN"/>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20、开标</w:t>
      </w:r>
      <w:r/>
    </w:p>
    <w:p>
      <w:pPr>
        <w:ind w:firstLine="480"/>
        <w:jc w:val="left"/>
        <w:spacing w:line="360" w:lineRule="auto"/>
        <w:rPr>
          <w:rFonts w:hint="eastAsia" w:ascii="宋体" w:hAnsi="宋体"/>
          <w:color w:val="auto"/>
          <w:sz w:val="24"/>
          <w:szCs w:val="24"/>
          <w:highlight w:val="none"/>
        </w:rPr>
      </w:pPr>
      <w:r/>
      <w:bookmarkStart w:id="70"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1"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2 </w:t>
      </w:r>
      <w:r>
        <w:rPr>
          <w:rFonts w:hint="eastAsia" w:ascii="宋体" w:hAnsi="宋体"/>
          <w:bCs/>
          <w:color w:val="auto"/>
          <w:sz w:val="24"/>
          <w:szCs w:val="24"/>
          <w:highlight w:val="none"/>
          <w:lang w:val="zh-CN"/>
        </w:rPr>
        <w:t xml:space="preserve">开标</w:t>
      </w:r>
      <w:bookmarkStart w:id="72" w:name="OLE_LINK130"/>
      <w:r>
        <w:rPr>
          <w:rFonts w:hint="eastAsia" w:ascii="宋体" w:hAnsi="宋体"/>
          <w:bCs/>
          <w:color w:val="auto"/>
          <w:sz w:val="24"/>
          <w:szCs w:val="24"/>
          <w:highlight w:val="none"/>
          <w:lang w:val="en-US" w:eastAsia="zh-CN"/>
        </w:rPr>
        <w:t xml:space="preserve">仪式</w:t>
      </w:r>
      <w:r>
        <w:rPr>
          <w:rFonts w:hint="eastAsia" w:ascii="宋体" w:hAnsi="宋体"/>
          <w:bCs/>
          <w:color w:val="auto"/>
          <w:sz w:val="24"/>
          <w:szCs w:val="24"/>
          <w:highlight w:val="none"/>
          <w:lang w:val="zh-CN"/>
        </w:rPr>
        <w:t xml:space="preserve">由采购人或者集中采购机构组织，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color w:val="auto"/>
          <w:sz w:val="24"/>
          <w:szCs w:val="21"/>
          <w:highlight w:val="none"/>
          <w:lang w:eastAsia="zh-CN"/>
        </w:rPr>
        <w:t xml:space="preserve">。</w:t>
      </w:r>
      <w:bookmarkEnd w:id="70"/>
      <w:bookmarkEnd w:id="71"/>
      <w:r/>
    </w:p>
    <w:p>
      <w:pPr>
        <w:jc w:val="left"/>
        <w:spacing w:line="360" w:lineRule="auto"/>
        <w:rPr>
          <w:rFonts w:hint="eastAsia" w:ascii="宋体" w:hAnsi="宋体"/>
          <w:b/>
          <w:bCs w:val="0"/>
          <w:color w:val="auto"/>
          <w:sz w:val="28"/>
          <w:szCs w:val="28"/>
          <w:highlight w:val="none"/>
          <w:lang w:val="zh-CN"/>
        </w:rPr>
      </w:pPr>
      <w:r/>
      <w:bookmarkStart w:id="73" w:name="OLE_LINK18"/>
      <w:r>
        <w:rPr>
          <w:rFonts w:hint="eastAsia" w:ascii="宋体" w:hAnsi="宋体"/>
          <w:b/>
          <w:bCs w:val="0"/>
          <w:color w:val="auto"/>
          <w:sz w:val="28"/>
          <w:szCs w:val="28"/>
          <w:highlight w:val="none"/>
          <w:lang w:val="zh-CN"/>
        </w:rPr>
        <w:t xml:space="preserve">21、资格审查</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highlight w:val="none"/>
          <w:lang w:val="en-US" w:eastAsia="zh-CN"/>
        </w:rPr>
        <w:t xml:space="preserve">21.2 </w:t>
      </w: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22.2 </w:t>
      </w:r>
      <w:bookmarkStart w:id="74"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74"/>
      <w:r>
        <w:rPr>
          <w:rFonts w:hint="eastAsia" w:ascii="宋体" w:hAnsi="宋体"/>
          <w:bCs/>
          <w:color w:val="auto"/>
          <w:sz w:val="24"/>
          <w:highlight w:val="none"/>
        </w:rPr>
        <w:t xml:space="preserve">从投标文件的有效性、完整性和对招标文件的响应程度进行审查，以确定是否对招标文件的实质性要求作出响应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22.3 </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r>
        <w:rPr>
          <w:rFonts w:hint="eastAsia" w:ascii="宋体" w:hAnsi="宋体"/>
          <w:bCs/>
          <w:color w:val="auto"/>
          <w:sz w:val="24"/>
          <w:highlight w:val="none"/>
          <w:lang w:val="en-US" w:eastAsia="zh-CN"/>
        </w:rPr>
        <w:t xml:space="preserve">评标委员会</w:t>
      </w:r>
      <w:r>
        <w:rPr>
          <w:rFonts w:hint="eastAsia" w:ascii="宋体" w:hAnsi="宋体"/>
          <w:bCs/>
          <w:color w:val="auto"/>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22.4.1 </w:t>
      </w:r>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22.4.2 </w:t>
      </w:r>
      <w:r>
        <w:rPr>
          <w:rFonts w:hint="eastAsia" w:ascii="宋体" w:hAnsi="宋体"/>
          <w:bCs/>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22.4.3 </w:t>
      </w:r>
      <w:r>
        <w:rPr>
          <w:rFonts w:hint="eastAsia" w:ascii="宋体" w:hAnsi="宋体"/>
          <w:bCs/>
          <w:color w:val="auto"/>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23、评标过程的保密与公正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w:t>
      </w:r>
      <w:r>
        <w:rPr>
          <w:rFonts w:hint="eastAsia" w:ascii="宋体" w:hAnsi="宋体"/>
          <w:bCs/>
          <w:color w:val="auto"/>
          <w:sz w:val="24"/>
          <w:highlight w:val="none"/>
          <w:lang w:eastAsia="zh-CN"/>
        </w:rPr>
        <w:t xml:space="preserve">集中采购机构</w:t>
      </w:r>
      <w:r>
        <w:rPr>
          <w:rFonts w:hint="eastAsia" w:ascii="宋体" w:hAnsi="宋体"/>
          <w:bCs/>
          <w:color w:val="auto"/>
          <w:sz w:val="24"/>
          <w:highlight w:val="none"/>
        </w:rPr>
        <w:t xml:space="preserve">均不得向投标人或与评标无关的其他人员透露。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23.3</w:t>
      </w:r>
      <w:r>
        <w:rPr>
          <w:rFonts w:hint="eastAsia" w:ascii="宋体" w:hAnsi="宋体"/>
          <w:bCs/>
          <w:color w:val="auto"/>
          <w:sz w:val="24"/>
          <w:highlight w:val="none"/>
          <w:lang w:eastAsia="zh-CN"/>
        </w:rPr>
        <w:t xml:space="preserve">集中采购机构</w:t>
      </w:r>
      <w:r>
        <w:rPr>
          <w:rFonts w:hint="eastAsia" w:ascii="宋体" w:hAnsi="宋体"/>
          <w:bCs/>
          <w:color w:val="auto"/>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3"/>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定标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24.1 </w:t>
      </w:r>
      <w:r>
        <w:rPr>
          <w:rFonts w:hint="eastAsia" w:ascii="宋体" w:hAnsi="宋体"/>
          <w:bCs/>
          <w:color w:val="auto"/>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lang w:val="en-US" w:eastAsia="zh-CN"/>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75"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集中采购机构将向中标供应商发出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rPr>
        <w:t xml:space="preserve">集中采购机构将在“江苏政府采购网”发布中标公告，公告期限为1个工作日。</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24.5 </w:t>
      </w:r>
      <w:r>
        <w:rPr>
          <w:rFonts w:hint="eastAsia" w:ascii="宋体" w:hAnsi="宋体" w:cs="宋体"/>
          <w:bCs/>
          <w:color w:val="auto"/>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color w:val="auto"/>
          <w:sz w:val="24"/>
          <w:szCs w:val="24"/>
          <w:highlight w:val="none"/>
          <w:lang w:eastAsia="zh-CN"/>
        </w:rPr>
        <w:t xml:space="preserve">。</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25、废标的确认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集中采购机构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27、签订合同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27.4 签订合同前，</w:t>
      </w:r>
      <w:r>
        <w:rPr>
          <w:rFonts w:hint="eastAsia" w:ascii="宋体" w:hAnsi="宋体"/>
          <w:bCs/>
          <w:color w:val="auto"/>
          <w:sz w:val="24"/>
          <w:szCs w:val="24"/>
          <w:highlight w:val="none"/>
          <w:lang w:val="en-US" w:eastAsia="zh-CN"/>
        </w:rPr>
        <w:t xml:space="preserve">采购人有权要求</w:t>
      </w:r>
      <w:r>
        <w:rPr>
          <w:rFonts w:hint="eastAsia" w:ascii="宋体" w:hAnsi="宋体"/>
          <w:bCs/>
          <w:color w:val="auto"/>
          <w:sz w:val="24"/>
          <w:szCs w:val="24"/>
          <w:highlight w:val="none"/>
          <w:lang w:val="zh-CN"/>
        </w:rPr>
        <w:t xml:space="preserve">中标供应商</w:t>
      </w:r>
      <w:r>
        <w:rPr>
          <w:rFonts w:hint="eastAsia" w:ascii="宋体" w:hAnsi="宋体"/>
          <w:bCs/>
          <w:color w:val="auto"/>
          <w:sz w:val="24"/>
          <w:szCs w:val="24"/>
          <w:highlight w:val="none"/>
          <w:lang w:val="en-US" w:eastAsia="zh-CN"/>
        </w:rPr>
        <w:t xml:space="preserve">提交</w:t>
      </w:r>
      <w:r>
        <w:rPr>
          <w:rFonts w:hint="eastAsia" w:ascii="宋体" w:hAnsi="宋体"/>
          <w:bCs/>
          <w:color w:val="auto"/>
          <w:sz w:val="24"/>
          <w:szCs w:val="24"/>
          <w:highlight w:val="none"/>
          <w:lang w:val="zh-CN"/>
        </w:rPr>
        <w:t xml:space="preserve">履约保证金，履约保证金的</w:t>
      </w:r>
      <w:r>
        <w:rPr>
          <w:rFonts w:hint="eastAsia" w:ascii="宋体" w:hAnsi="宋体"/>
          <w:bCs/>
          <w:color w:val="auto"/>
          <w:sz w:val="24"/>
          <w:szCs w:val="24"/>
          <w:highlight w:val="none"/>
          <w:lang w:val="en-US" w:eastAsia="zh-CN"/>
        </w:rPr>
        <w:t xml:space="preserve">数额不超过政府采购</w:t>
      </w:r>
      <w:r>
        <w:rPr>
          <w:rFonts w:hint="eastAsia" w:ascii="宋体" w:hAnsi="宋体"/>
          <w:bCs/>
          <w:color w:val="auto"/>
          <w:sz w:val="24"/>
          <w:szCs w:val="24"/>
          <w:highlight w:val="none"/>
          <w:lang w:val="zh-CN"/>
        </w:rPr>
        <w:t xml:space="preserve">合同总金额的</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bookmarkStart w:id="76" w:name="OLE_LINK5"/>
      <w:r>
        <w:rPr>
          <w:rFonts w:hint="eastAsia" w:ascii="宋体" w:hAnsi="宋体"/>
          <w:bCs/>
          <w:color w:val="auto"/>
          <w:sz w:val="24"/>
          <w:szCs w:val="24"/>
          <w:highlight w:val="none"/>
          <w:lang w:val="en-US" w:eastAsia="zh-CN"/>
        </w:rPr>
        <w:t xml:space="preserve">27.6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color w:val="auto"/>
          <w:sz w:val="24"/>
          <w:szCs w:val="24"/>
          <w:highlight w:val="none"/>
          <w:lang w:val="zh-CN"/>
        </w:rPr>
        <w:t xml:space="preserve">。</w:t>
      </w:r>
      <w:bookmarkEnd w:id="76"/>
      <w:r/>
      <w:bookmarkEnd w:id="77"/>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28、</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rPr>
        <w:t xml:space="preserve">中标、成交供应商可采用合同融资形式，中标人可凭政府采购合同办理融资贷款，详见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29.1 </w:t>
      </w:r>
      <w:r>
        <w:rPr>
          <w:rFonts w:hint="eastAsia" w:ascii="宋体" w:hAnsi="宋体" w:cs="宋体"/>
          <w:color w:val="auto"/>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29.2 </w:t>
      </w:r>
      <w:r>
        <w:rPr>
          <w:rFonts w:hint="eastAsia" w:ascii="宋体" w:hAnsi="宋体" w:cs="宋体"/>
          <w:color w:val="auto"/>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29.3 </w:t>
      </w:r>
      <w:r>
        <w:rPr>
          <w:rFonts w:hint="eastAsia" w:ascii="宋体" w:hAnsi="宋体" w:cs="宋体"/>
          <w:color w:val="auto"/>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29.4 </w:t>
      </w:r>
      <w:r>
        <w:rPr>
          <w:rFonts w:hint="eastAsia" w:ascii="宋体" w:hAnsi="宋体" w:cs="宋体"/>
          <w:color w:val="auto"/>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78" w:name="_Toc23122"/>
      <w:r>
        <w:rPr>
          <w:rFonts w:hint="eastAsia" w:ascii="宋体" w:hAnsi="宋体"/>
          <w:b/>
          <w:color w:val="auto"/>
          <w:sz w:val="30"/>
          <w:szCs w:val="30"/>
          <w:highlight w:val="none"/>
          <w:lang w:val="zh-CN"/>
        </w:rPr>
        <w:t xml:space="preserve">九、验收</w:t>
      </w:r>
      <w:r/>
    </w:p>
    <w:p>
      <w:pPr>
        <w:jc w:val="left"/>
        <w:spacing w:line="360" w:lineRule="auto"/>
        <w:rPr>
          <w:rFonts w:hint="default"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30、验收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79" w:name="OLE_LINK100"/>
      <w:r>
        <w:rPr>
          <w:rFonts w:hint="eastAsia" w:ascii="宋体" w:hAnsi="宋体"/>
          <w:b/>
          <w:bCs w:val="0"/>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80" w:name="_Hlk164153176"/>
      <w:r>
        <w:rPr>
          <w:rFonts w:hint="eastAsia" w:ascii="宋体" w:hAnsi="宋体"/>
          <w:bCs/>
          <w:color w:val="auto"/>
          <w:sz w:val="24"/>
          <w:szCs w:val="24"/>
          <w:highlight w:val="none"/>
          <w:lang w:val="zh-CN"/>
        </w:rPr>
        <w:t xml:space="preserve">31.2集中采购机构不负责向任何投标人解释评审情况。</w:t>
      </w:r>
      <w:bookmarkEnd w:id="80"/>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81" w:name="OLE_LINK139"/>
      <w:r>
        <w:rPr>
          <w:rFonts w:ascii="宋体" w:hAnsi="宋体"/>
          <w:bCs/>
          <w:color w:val="auto"/>
          <w:sz w:val="24"/>
          <w:szCs w:val="24"/>
          <w:highlight w:val="none"/>
        </w:rPr>
        <w:t xml:space="preserve"> </w:t>
      </w:r>
      <w:bookmarkStart w:id="82" w:name="_Hlk131935115"/>
      <w:r/>
      <w:bookmarkStart w:id="83"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82"/>
      <w:r>
        <w:rPr>
          <w:rFonts w:hint="eastAsia" w:ascii="宋体" w:hAnsi="宋体"/>
          <w:bCs/>
          <w:color w:val="auto"/>
          <w:sz w:val="24"/>
          <w:szCs w:val="24"/>
          <w:highlight w:val="none"/>
          <w:lang w:val="zh-CN"/>
        </w:rPr>
        <w:t xml:space="preserve">。</w:t>
      </w:r>
      <w:bookmarkEnd w:id="81"/>
      <w:r>
        <w:rPr>
          <w:rFonts w:hint="eastAsia" w:ascii="宋体" w:hAnsi="宋体"/>
          <w:bCs/>
          <w:color w:val="auto"/>
          <w:sz w:val="24"/>
          <w:szCs w:val="24"/>
          <w:highlight w:val="none"/>
          <w:lang w:val="zh-CN"/>
        </w:rPr>
        <w:t xml:space="preserve">同一项目下的不同采购包，投标人只能对其参与的采购包提出质疑。</w:t>
      </w:r>
      <w:bookmarkEnd w:id="8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4"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4"/>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5"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6"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6"/>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7"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color w:val="auto"/>
          <w:sz w:val="24"/>
          <w:szCs w:val="24"/>
          <w:highlight w:val="none"/>
          <w:lang w:val="zh-CN"/>
        </w:rPr>
        <w:t xml:space="preserve">。</w:t>
      </w:r>
      <w:bookmarkStart w:id="88" w:name="OLE_LINK142"/>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9"/>
      <w:r/>
      <w:bookmarkEnd w:id="88"/>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rPr>
          <w:rFonts w:hint="eastAsia" w:ascii="宋体" w:hAnsi="宋体"/>
          <w:bCs/>
          <w:color w:val="auto"/>
          <w:sz w:val="24"/>
          <w:szCs w:val="24"/>
          <w:highlight w:val="none"/>
          <w:lang w:val="zh-CN"/>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bCs/>
          <w:color w:val="auto"/>
          <w:sz w:val="24"/>
          <w:szCs w:val="24"/>
          <w:highlight w:val="none"/>
          <w:lang w:val="zh-CN"/>
        </w:rPr>
        <w:br w:type="page" w:clear="all"/>
      </w:r>
      <w:r/>
    </w:p>
    <w:p>
      <w:pPr>
        <w:pStyle w:val="681"/>
        <w:rPr>
          <w:rFonts w:hint="eastAsia"/>
          <w:color w:val="auto"/>
          <w:highlight w:val="none"/>
          <w:lang w:val="zh-CN"/>
        </w:rPr>
      </w:pPr>
      <w:r>
        <w:rPr>
          <w:rFonts w:hint="eastAsia"/>
          <w:color w:val="auto"/>
          <w:highlight w:val="none"/>
          <w:lang w:val="zh-CN"/>
        </w:rPr>
      </w:r>
      <w:r/>
    </w:p>
    <w:p>
      <w:pPr>
        <w:pStyle w:val="677"/>
        <w:jc w:val="center"/>
        <w:keepLines/>
        <w:keepNext/>
        <w:pageBreakBefore w:val="0"/>
        <w:spacing w:before="0" w:after="0" w:line="579" w:lineRule="auto"/>
        <w:widowControl w:val="off"/>
        <w:rPr>
          <w:rFonts w:hint="eastAsia" w:ascii="黑体" w:hAnsi="黑体" w:eastAsia="黑体" w:cs="Times New Roman"/>
          <w:b w:val="0"/>
          <w:bCs w:val="0"/>
          <w:color w:val="auto"/>
          <w:sz w:val="36"/>
          <w:szCs w:val="36"/>
          <w:highlight w:val="none"/>
          <w:lang w:val="en-US" w:eastAsia="zh-CN" w:bidi="ar-SA"/>
        </w:rPr>
      </w:pPr>
      <w:r/>
      <w:bookmarkStart w:id="89" w:name="_Toc5530"/>
      <w:r>
        <w:rPr>
          <w:rFonts w:hint="eastAsia" w:ascii="黑体" w:hAnsi="黑体" w:eastAsia="黑体" w:cs="Times New Roman"/>
          <w:b w:val="0"/>
          <w:bCs w:val="0"/>
          <w:color w:val="auto"/>
          <w:sz w:val="36"/>
          <w:szCs w:val="36"/>
          <w:highlight w:val="none"/>
          <w:lang w:val="en-US" w:eastAsia="zh-CN" w:bidi="ar-SA"/>
        </w:rPr>
        <w:t xml:space="preserve">第三章 项目技术要求和有关说明</w:t>
      </w:r>
      <w:bookmarkEnd w:id="78"/>
      <w:r/>
      <w:bookmarkEnd w:id="89"/>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一、项目概述</w:t>
      </w:r>
      <w:r/>
    </w:p>
    <w:p>
      <w:pPr>
        <w:ind w:firstLine="480"/>
        <w:jc w:val="left"/>
        <w:spacing w:line="360" w:lineRule="auto"/>
        <w:rPr>
          <w:rFonts w:ascii="宋体" w:hAnsi="宋体"/>
          <w:color w:val="auto"/>
          <w:sz w:val="24"/>
          <w:szCs w:val="24"/>
          <w:highlight w:val="none"/>
        </w:rPr>
      </w:pPr>
      <w:r/>
      <w:bookmarkStart w:id="90"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宜兴市官林中学扩班改造家具采购项目</w:t>
      </w:r>
      <w:r>
        <w:rPr>
          <w:rFonts w:hint="eastAsia" w:ascii="宋体" w:hAnsi="宋体"/>
          <w:color w:val="auto"/>
          <w:sz w:val="24"/>
          <w:szCs w:val="24"/>
          <w:highlight w:val="none"/>
        </w:rPr>
        <w:t xml:space="preserve">。</w:t>
      </w:r>
      <w:bookmarkStart w:id="91" w:name="_Hlk139978380"/>
      <w:r/>
      <w:bookmarkEnd w:id="90"/>
      <w:bookmarkEnd w:id="91"/>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tbl>
      <w:tblPr>
        <w:tblStyle w:val="680"/>
        <w:tblpPr w:horzAnchor="page" w:tblpX="1418" w:vertAnchor="text" w:tblpY="751" w:leftFromText="180" w:topFromText="0" w:rightFromText="180" w:bottomFromText="0"/>
        <w:tblW w:w="140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739"/>
        <w:gridCol w:w="1706"/>
        <w:gridCol w:w="360"/>
        <w:gridCol w:w="502"/>
        <w:gridCol w:w="555"/>
        <w:gridCol w:w="7482"/>
        <w:gridCol w:w="873"/>
        <w:gridCol w:w="1361"/>
      </w:tblGrid>
      <w:tr>
        <w:trPr>
          <w:trHeight w:val="828"/>
        </w:trPr>
        <w:tc>
          <w:tcPr>
            <w:shd w:val="clear" w:color="auto" w:fill="auto"/>
            <w:tcW w:w="513"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W w:w="739"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标的</w:t>
            </w:r>
            <w:r/>
          </w:p>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名称</w:t>
            </w:r>
            <w:r/>
          </w:p>
        </w:tc>
        <w:tc>
          <w:tcPr>
            <w:shd w:val="clear" w:color="auto" w:fill="auto"/>
            <w:tcW w:w="1706"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rPr>
              <w:t xml:space="preserve">参考图片</w:t>
            </w:r>
            <w:r/>
          </w:p>
        </w:tc>
        <w:tc>
          <w:tcPr>
            <w:shd w:val="clear" w:color="auto" w:fill="auto"/>
            <w:tcW w:w="360"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颜色</w:t>
            </w:r>
            <w:r/>
          </w:p>
        </w:tc>
        <w:tc>
          <w:tcPr>
            <w:shd w:val="clear" w:color="auto" w:fill="auto"/>
            <w:tcW w:w="502"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rPr>
              <w:t xml:space="preserve">数量</w:t>
            </w:r>
            <w:r/>
          </w:p>
        </w:tc>
        <w:tc>
          <w:tcPr>
            <w:shd w:val="clear" w:color="auto" w:fill="auto"/>
            <w:tcW w:w="555"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单位</w:t>
            </w:r>
            <w:r/>
          </w:p>
        </w:tc>
        <w:tc>
          <w:tcPr>
            <w:shd w:val="clear" w:color="auto" w:fill="auto"/>
            <w:tcW w:w="7482"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技术参数及要求</w:t>
            </w:r>
            <w:r/>
          </w:p>
        </w:tc>
        <w:tc>
          <w:tcPr>
            <w:shd w:val="clear" w:color="auto" w:fill="auto"/>
            <w:tcW w:w="873"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标的所属行业</w:t>
            </w:r>
            <w:r/>
          </w:p>
        </w:tc>
        <w:tc>
          <w:tcPr>
            <w:shd w:val="clear" w:color="auto" w:fill="auto"/>
            <w:tcW w:w="1361"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★须在投标文件中提供的相关证明材料</w:t>
            </w:r>
            <w:r/>
          </w:p>
        </w:tc>
      </w:tr>
      <w:tr>
        <w:trPr>
          <w:trHeight w:val="541"/>
        </w:trPr>
        <w:tc>
          <w:tcPr>
            <w:shd w:val="clear" w:color="auto" w:fill="auto"/>
            <w:tcW w:w="51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升降课桌椅</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 w:val="21"/>
                <w:szCs w:val="24"/>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1054735" cy="1006475"/>
                      <wp:effectExtent l="0" t="0" r="8255" b="5080"/>
                      <wp:docPr id="2" name="图片 1" descr="0719cc4590e31168567cbf1a91964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719cc4590e31168567cbf1a919643f"/>
                              <pic:cNvPicPr>
                                <a:picLocks noChangeAspect="1"/>
                              </pic:cNvPicPr>
                              <pic:nvPr/>
                            </pic:nvPicPr>
                            <pic:blipFill>
                              <a:blip r:embed="rId13"/>
                              <a:stretch/>
                            </pic:blipFill>
                            <pic:spPr bwMode="auto">
                              <a:xfrm>
                                <a:off x="0" y="0"/>
                                <a:ext cx="1054735" cy="10064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3.0pt;height:79.2pt;mso-wrap-distance-left:0.0pt;mso-wrap-distance-top:0.0pt;mso-wrap-distance-right:0.0pt;mso-wrap-distance-bottom:0.0pt;" stroked="f">
                      <v:path textboxrect="0,0,0,0"/>
                      <v:imagedata r:id="rId13"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color w:val="auto"/>
                <w:highlight w:val="none"/>
              </w:rPr>
            </w:pPr>
            <w:r>
              <w:rPr>
                <w:rFonts w:hint="eastAsia" w:ascii="微软雅黑" w:hAnsi="微软雅黑" w:eastAsia="微软雅黑" w:cs="微软雅黑"/>
                <w:color w:val="auto"/>
                <w:sz w:val="18"/>
                <w:szCs w:val="18"/>
                <w:highlight w:val="none"/>
              </w:rPr>
              <w:t xml:space="preserve">颜色可选</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350</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套</w:t>
            </w:r>
            <w:r/>
          </w:p>
        </w:tc>
        <w:tc>
          <w:tcPr>
            <w:shd w:val="clear" w:color="auto" w:fill="auto"/>
            <w:tcW w:w="7482" w:type="dxa"/>
            <w:vAlign w:val="top"/>
            <w:textDirection w:val="lrTb"/>
            <w:noWrap w:val="false"/>
          </w:tcPr>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塑钢桌椅规格：</w:t>
            </w:r>
            <w:r/>
          </w:p>
          <w:p>
            <w:pPr>
              <w:jc w:val="left"/>
              <w:keepLines w:val="0"/>
              <w:keepNext w:val="0"/>
              <w:pageBreakBefore w:val="0"/>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桌：650（±5）×450×（640-</w:t>
            </w:r>
            <w:r>
              <w:rPr>
                <w:rFonts w:hint="eastAsia" w:ascii="宋体" w:hAnsi="宋体" w:eastAsia="宋体" w:cs="宋体"/>
                <w:color w:val="auto"/>
                <w:sz w:val="18"/>
                <w:szCs w:val="18"/>
                <w:highlight w:val="none"/>
                <w:lang w:val="en-US" w:eastAsia="zh-CN"/>
              </w:rPr>
              <w:t xml:space="preserve">800</w:t>
            </w:r>
            <w:r>
              <w:rPr>
                <w:rFonts w:hint="eastAsia" w:ascii="宋体" w:hAnsi="宋体" w:eastAsia="宋体" w:cs="宋体"/>
                <w:color w:val="auto"/>
                <w:sz w:val="18"/>
                <w:szCs w:val="18"/>
                <w:highlight w:val="none"/>
              </w:rPr>
              <w:t xml:space="preserve">）mm（±5）（毫米）</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高度可调</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椅：（360-400）×（360-370）×（360-450）mm</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高度可调。</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1、桌面</w:t>
            </w:r>
            <w:r>
              <w:rPr>
                <w:rFonts w:hint="eastAsia" w:ascii="宋体" w:hAnsi="宋体" w:eastAsia="宋体" w:cs="宋体"/>
                <w:color w:val="auto"/>
                <w:sz w:val="18"/>
                <w:szCs w:val="18"/>
                <w:highlight w:val="none"/>
                <w:lang w:val="en-US" w:eastAsia="zh-CN"/>
              </w:rPr>
              <w:t xml:space="preserve">尺寸：</w:t>
            </w:r>
            <w:r>
              <w:rPr>
                <w:rFonts w:hint="eastAsia" w:ascii="宋体" w:hAnsi="宋体" w:eastAsia="宋体" w:cs="宋体"/>
                <w:color w:val="auto"/>
                <w:sz w:val="18"/>
                <w:szCs w:val="18"/>
                <w:highlight w:val="none"/>
              </w:rPr>
              <w:t xml:space="preserve">650（±</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）×450（±</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）×20mm（±</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），采用优质环保ABS塑料经模具一次注塑成型,桌面前沿带笔槽设计，笔槽长宽深度≥400</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13</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3.5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mm，防止笔具滑落。桌面左右的俩侧边有突出设计,形成挡条，有效防止书本的滑落。桌面四周边沿倒角设计。具有良好的抗吸湿性、抗酸碱腐蚀性、抗氧化性。桌面靠胸部位置内弧设计，防止挤压胸腔，桌面板与桌架采用自攻螺丝组合固定。</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2、课桌斗（屉）：PP塑料一级新料一体射出成型。外径尺寸：550（±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）×380（±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）×175（±</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）mm，内径尺寸：440（±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）×340（±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）×165（±</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）mm。功能：书箱底部有排水槽缝之设计。排水槽缝不得少于37条,书箱一侧带挂钩设计。</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3、课桌钢架：贴地钢管尺寸为66</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43</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rPr>
                <w:rFonts w:hint="eastAsia" w:ascii="宋体" w:hAnsi="宋体" w:eastAsia="宋体" w:cs="宋体"/>
                <w:color w:val="auto"/>
                <w:sz w:val="18"/>
                <w:szCs w:val="18"/>
                <w:highlight w:val="none"/>
                <w:lang w:val="en-US" w:eastAsia="zh-CN"/>
              </w:rPr>
              <w:t xml:space="preserve">蛋形钢管（</w:t>
            </w:r>
            <w:r>
              <w:rPr>
                <w:rFonts w:hint="eastAsia" w:ascii="宋体" w:hAnsi="宋体" w:eastAsia="宋体" w:cs="宋体"/>
                <w:b/>
                <w:bCs/>
                <w:color w:val="auto"/>
                <w:sz w:val="18"/>
                <w:szCs w:val="18"/>
                <w:highlight w:val="none"/>
                <w:lang w:val="en-US" w:eastAsia="zh-CN"/>
              </w:rPr>
              <w:t xml:space="preserve">投标文件中提供贴地钢管外观尺寸的实物测量彩图</w:t>
            </w:r>
            <w:r>
              <w:rPr>
                <w:rFonts w:hint="eastAsia" w:ascii="宋体" w:hAnsi="宋体" w:cs="宋体"/>
                <w:b/>
                <w:bCs/>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升降外钢管尺寸为30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 升降内钢管2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mm。书箱U型支架采用20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mm钢管弯曲成形双管支撑。两桌腿间设有横档，横档采用椭圆钢管，尺寸为 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rPr>
                <w:rFonts w:hint="eastAsia" w:ascii="宋体" w:hAnsi="宋体" w:eastAsia="宋体" w:cs="宋体"/>
                <w:b/>
                <w:bCs/>
                <w:color w:val="auto"/>
                <w:sz w:val="18"/>
                <w:szCs w:val="18"/>
                <w:highlight w:val="none"/>
                <w:lang w:val="en-US" w:eastAsia="zh-CN"/>
              </w:rPr>
              <w:t xml:space="preserve">注：除厚度外，外观尺寸允许±2mm</w:t>
            </w:r>
            <w:r>
              <w:rPr>
                <w:rFonts w:hint="eastAsia" w:ascii="宋体" w:hAnsi="宋体" w:eastAsia="宋体" w:cs="宋体"/>
                <w:color w:val="auto"/>
                <w:sz w:val="18"/>
                <w:szCs w:val="18"/>
                <w:highlight w:val="none"/>
              </w:rPr>
              <w:t xml:space="preserve">                      </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4.课桌围篮采用16mm圆管5号钢丝焊接合成，规格490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160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195</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5、椅子座垫规格390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360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mm，靠背规格415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345</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mm，坐垫靠背钧设有散热细缝。</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6、椅子钢架：贴地钢管尺寸为66</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43</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mm蛋形钢管（</w:t>
            </w:r>
            <w:r>
              <w:rPr>
                <w:rFonts w:hint="eastAsia" w:ascii="宋体" w:hAnsi="宋体" w:eastAsia="宋体" w:cs="宋体"/>
                <w:b/>
                <w:bCs/>
                <w:color w:val="auto"/>
                <w:sz w:val="18"/>
                <w:szCs w:val="18"/>
                <w:highlight w:val="none"/>
              </w:rPr>
              <w:t xml:space="preserve">投标文件中提供贴地钢管外观尺寸的实物测量彩图</w:t>
            </w:r>
            <w:r>
              <w:rPr>
                <w:rFonts w:hint="eastAsia" w:ascii="宋体" w:hAnsi="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提供证明材料</w:t>
            </w:r>
            <w:r>
              <w:rPr>
                <w:rFonts w:hint="eastAsia" w:ascii="宋体" w:hAnsi="宋体" w:cs="宋体"/>
                <w:b/>
                <w:bCs/>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升降外钢管尺寸为30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 升降内钢管2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mm。靠背管采用 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mm（厚）椭圆管打弯，呈现S造型。两椅腿间设有横档，横档采用椭圆钢管，尺寸为 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rPr>
                <w:rFonts w:hint="eastAsia" w:ascii="宋体" w:hAnsi="宋体" w:eastAsia="宋体" w:cs="宋体"/>
                <w:b/>
                <w:bCs/>
                <w:color w:val="auto"/>
                <w:sz w:val="18"/>
                <w:szCs w:val="18"/>
                <w:highlight w:val="none"/>
              </w:rPr>
              <w:t xml:space="preserve">注：除厚度外，外观尺寸允许±2mm</w:t>
            </w:r>
            <w:r>
              <w:rPr>
                <w:rFonts w:hint="eastAsia" w:ascii="宋体" w:hAnsi="宋体" w:eastAsia="宋体" w:cs="宋体"/>
                <w:color w:val="auto"/>
                <w:sz w:val="18"/>
                <w:szCs w:val="18"/>
                <w:highlight w:val="none"/>
              </w:rPr>
              <w:t xml:space="preserve">    </w:t>
            </w:r>
            <w:r/>
          </w:p>
          <w:p>
            <w:pPr>
              <w:jc w:val="both"/>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7.安装要求：升降部分选用8Φ国标不锈钢螺丝固定，确保长时间不易褪掉，既保证学生所需的高低调节，又能有效保证桌椅的牢固性和稳定性。</w:t>
            </w:r>
            <w:r/>
          </w:p>
          <w:p>
            <w:pPr>
              <w:pStyle w:val="683"/>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投标人须确保该产品</w:t>
            </w:r>
            <w:r>
              <w:rPr>
                <w:rFonts w:hint="eastAsia" w:ascii="宋体" w:hAnsi="宋体" w:cs="宋体"/>
                <w:color w:val="auto"/>
                <w:sz w:val="18"/>
                <w:szCs w:val="18"/>
                <w:highlight w:val="none"/>
                <w:lang w:val="en-US" w:eastAsia="zh-CN"/>
              </w:rPr>
              <w:t xml:space="preserve">整体的</w:t>
            </w:r>
            <w:r>
              <w:rPr>
                <w:rFonts w:hint="eastAsia" w:ascii="宋体" w:hAnsi="宋体" w:eastAsia="宋体" w:cs="宋体"/>
                <w:color w:val="auto"/>
                <w:sz w:val="18"/>
                <w:szCs w:val="18"/>
                <w:highlight w:val="none"/>
                <w:lang w:val="en-US" w:eastAsia="zh-CN"/>
              </w:rPr>
              <w:t xml:space="preserve">甲醛释放量≤0.080mg/m³（</w:t>
            </w:r>
            <w:r>
              <w:rPr>
                <w:rFonts w:hint="eastAsia" w:ascii="宋体" w:hAnsi="宋体" w:eastAsia="宋体" w:cs="宋体"/>
                <w:b/>
                <w:bCs/>
                <w:color w:val="auto"/>
                <w:sz w:val="18"/>
                <w:szCs w:val="18"/>
                <w:highlight w:val="none"/>
                <w:lang w:val="en-US" w:eastAsia="zh-CN"/>
              </w:rPr>
              <w:t xml:space="preserve">提供证明材料</w:t>
            </w:r>
            <w:r>
              <w:rPr>
                <w:rFonts w:hint="eastAsia" w:ascii="宋体" w:hAnsi="宋体" w:cs="宋体"/>
                <w:b/>
                <w:bCs/>
                <w:color w:val="auto"/>
                <w:sz w:val="18"/>
                <w:szCs w:val="18"/>
                <w:highlight w:val="none"/>
                <w:lang w:val="en-US" w:eastAsia="zh-CN"/>
              </w:rPr>
              <w:t xml:space="preserve">3</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3</w:t>
            </w:r>
            <w:r>
              <w:rPr>
                <w:rFonts w:hint="eastAsia" w:ascii="宋体" w:hAnsi="宋体" w:cs="宋体"/>
                <w:b/>
                <w:color w:val="auto"/>
                <w:sz w:val="18"/>
                <w:szCs w:val="18"/>
                <w:highlight w:val="none"/>
                <w:lang w:bidi="zh-CN"/>
              </w:rPr>
              <w:t xml:space="preserve">项证明材料</w:t>
            </w:r>
            <w:r/>
          </w:p>
        </w:tc>
      </w:tr>
      <w:tr>
        <w:trPr>
          <w:trHeight w:val="3197"/>
        </w:trPr>
        <w:tc>
          <w:tcPr>
            <w:shd w:val="clear" w:color="auto" w:fill="auto"/>
            <w:tcW w:w="51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shd w:val="clear" w:color="auto" w:fill="auto"/>
            <w:tcW w:w="739"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组合办公桌</w:t>
            </w:r>
            <w:r>
              <w:rPr>
                <w:rFonts w:hint="eastAsia" w:ascii="宋体" w:hAnsi="宋体" w:cs="宋体"/>
                <w:color w:val="auto"/>
                <w:sz w:val="18"/>
                <w:szCs w:val="18"/>
                <w:highlight w:val="none"/>
                <w:lang w:val="en-US" w:eastAsia="zh-CN"/>
              </w:rPr>
              <w:t xml:space="preserve">-桌</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995680" cy="1494155"/>
                      <wp:effectExtent l="0" t="0" r="15875" b="14604"/>
                      <wp:docPr id="3" name="图片 10" descr="a9cded836133fb21a7c9b9568a48b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a9cded836133fb21a7c9b9568a48b8ec"/>
                              <pic:cNvPicPr>
                                <a:picLocks noChangeAspect="1"/>
                              </pic:cNvPicPr>
                              <pic:nvPr/>
                            </pic:nvPicPr>
                            <pic:blipFill>
                              <a:blip r:embed="rId14"/>
                              <a:stretch/>
                            </pic:blipFill>
                            <pic:spPr bwMode="auto">
                              <a:xfrm>
                                <a:off x="0" y="0"/>
                                <a:ext cx="995680" cy="149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8.4pt;height:117.6pt;mso-wrap-distance-left:0.0pt;mso-wrap-distance-top:0.0pt;mso-wrap-distance-right:0.0pt;mso-wrap-distance-bottom:0.0pt;" stroked="f">
                      <v:path textboxrect="0,0,0,0"/>
                      <v:imagedata r:id="rId14"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ascii="微软雅黑" w:hAnsi="微软雅黑" w:eastAsia="微软雅黑" w:cs="微软雅黑"/>
                <w:color w:val="auto"/>
                <w:sz w:val="18"/>
                <w:szCs w:val="18"/>
                <w:highlight w:val="none"/>
              </w:rPr>
              <w:t xml:space="preserve">颜色可选</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4</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办公桌1600×1400×1600 mm</w:t>
            </w:r>
            <w:r/>
          </w:p>
          <w:p>
            <w:p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基材：使用优质实木多层板，用于该家具的实木多层板的甲醛释放量≤0.050mg/m³</w:t>
            </w:r>
            <w:r>
              <w:rPr>
                <w:rFonts w:hint="eastAsia" w:ascii="宋体" w:hAnsi="宋体" w:eastAsia="宋体" w:cs="宋体"/>
                <w:b/>
                <w:bCs/>
                <w:i w:val="0"/>
                <w:iCs w:val="0"/>
                <w:color w:val="auto"/>
                <w:sz w:val="18"/>
                <w:szCs w:val="18"/>
                <w:highlight w:val="none"/>
                <w:u w:val="none"/>
                <w:lang w:val="en-US" w:eastAsia="zh-CN" w:bidi="ar-SA"/>
              </w:rPr>
              <w:t xml:space="preserve">（提供证明材料1）</w:t>
            </w:r>
            <w:r>
              <w:rPr>
                <w:rFonts w:hint="eastAsia" w:ascii="宋体" w:hAnsi="宋体" w:eastAsia="宋体" w:cs="宋体"/>
                <w:i w:val="0"/>
                <w:iCs w:val="0"/>
                <w:color w:val="auto"/>
                <w:sz w:val="18"/>
                <w:szCs w:val="18"/>
                <w:highlight w:val="none"/>
                <w:u w:val="none"/>
                <w:lang w:val="en-US" w:eastAsia="zh-CN" w:bidi="ar-SA"/>
              </w:rPr>
              <w:t xml:space="preserve">，防火</w:t>
            </w:r>
            <w:r>
              <w:rPr>
                <w:rFonts w:hint="eastAsia" w:ascii="宋体" w:hAnsi="宋体" w:eastAsia="宋体" w:cs="宋体"/>
                <w:color w:val="auto"/>
                <w:sz w:val="18"/>
                <w:szCs w:val="18"/>
                <w:highlight w:val="none"/>
                <w:lang w:val="en-US" w:eastAsia="zh-CN"/>
              </w:rPr>
              <w:t xml:space="preserve">、防潮、耐磨、耐酸碱、耐烫、耐污染。</w:t>
            </w:r>
            <w:r>
              <w:rPr>
                <w:rFonts w:hint="eastAsia" w:ascii="宋体" w:hAnsi="宋体" w:eastAsia="宋体" w:cs="宋体"/>
                <w:color w:val="auto"/>
                <w:sz w:val="18"/>
                <w:szCs w:val="18"/>
                <w:highlight w:val="none"/>
                <w:lang w:val="en-US" w:eastAsia="zh-CN"/>
              </w:rPr>
              <w:br/>
            </w:r>
            <w:r>
              <w:rPr>
                <w:rFonts w:hint="eastAsia" w:ascii="宋体" w:hAnsi="宋体" w:eastAsia="宋体" w:cs="宋体"/>
                <w:i w:val="0"/>
                <w:iCs w:val="0"/>
                <w:color w:val="auto"/>
                <w:sz w:val="18"/>
                <w:szCs w:val="18"/>
                <w:highlight w:val="none"/>
                <w:u w:val="none"/>
                <w:lang w:val="en-US" w:eastAsia="zh-CN" w:bidi="ar-SA"/>
              </w:rPr>
              <w:t xml:space="preserve">封边条选用优质PVC封边条。</w:t>
            </w:r>
            <w:r/>
          </w:p>
          <w:p>
            <w:pPr>
              <w:jc w:val="both"/>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五金配件：采用优质五金配件。</w:t>
            </w:r>
            <w:r/>
          </w:p>
          <w:p>
            <w:pPr>
              <w:jc w:val="both"/>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技术说明：使用环保材料：材料须经专业干燥处理，坚固耐用、防水、防变形及开裂、抗老化特性，同时具有耐酸碱、不易褪色等特性。</w:t>
            </w:r>
            <w:r/>
          </w:p>
          <w:p>
            <w:pPr>
              <w:numPr>
                <w:ilvl w:val="0"/>
                <w:numId w:val="0"/>
              </w:numPr>
              <w:jc w:val="both"/>
              <w:keepLines w:val="0"/>
              <w:keepNext w:val="0"/>
              <w:pageBreakBefore w:val="0"/>
              <w:spacing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投标人须确保该产品的“实木多层板”在</w:t>
            </w:r>
            <w:r/>
          </w:p>
          <w:p>
            <w:pPr>
              <w:numPr>
                <w:ilvl w:val="0"/>
                <w:numId w:val="0"/>
              </w:numPr>
              <w:jc w:val="both"/>
              <w:keepLines w:val="0"/>
              <w:keepNext w:val="0"/>
              <w:pageBreakBefore w:val="0"/>
              <w:spacing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①“理化性能静曲强度</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满足（顺纹≥40MPa）（横纹≥38MPa）”；</w:t>
            </w:r>
            <w:r/>
          </w:p>
          <w:p>
            <w:pPr>
              <w:pStyle w:val="681"/>
              <w:jc w:val="both"/>
              <w:keepLines w:val="0"/>
              <w:keepNext w:val="0"/>
              <w:pageBreakBefore w:val="0"/>
              <w:spacing w:after="0"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②“弹性模量</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满足（顺纹≥5500MPa）（横纹≥5100MPa）”</w:t>
            </w:r>
            <w:r>
              <w:rPr>
                <w:rFonts w:hint="eastAsia" w:ascii="宋体" w:hAnsi="宋体" w:eastAsia="宋体" w:cs="宋体"/>
                <w:b/>
                <w:bCs/>
                <w:color w:val="auto"/>
                <w:sz w:val="18"/>
                <w:szCs w:val="18"/>
                <w:highlight w:val="none"/>
                <w:lang w:val="en-US" w:eastAsia="zh-CN"/>
              </w:rPr>
              <w:t xml:space="preserve">；</w:t>
            </w:r>
            <w:r/>
          </w:p>
          <w:p>
            <w:pPr>
              <w:pStyle w:val="681"/>
              <w:numPr>
                <w:ilvl w:val="0"/>
                <w:numId w:val="0"/>
              </w:numPr>
              <w:jc w:val="both"/>
              <w:keepLines w:val="0"/>
              <w:keepNext w:val="0"/>
              <w:pageBreakBefore w:val="0"/>
              <w:spacing w:after="0"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③“可迁移有害元素限值”方面，铅≤90mg/kg、镉≤75mg/kg、铬≤60mg/kg、汞≤60mg/kg、锑≤60mg/kg、钡≤1000mg/kg、硒≤500mg/kg、砷≤25mg/kg</w:t>
            </w:r>
            <w:r>
              <w:rPr>
                <w:rFonts w:hint="eastAsia" w:ascii="宋体" w:hAnsi="宋体" w:eastAsia="宋体" w:cs="宋体"/>
                <w:b/>
                <w:bCs/>
                <w:color w:val="auto"/>
                <w:sz w:val="18"/>
                <w:szCs w:val="18"/>
                <w:highlight w:val="none"/>
                <w:lang w:val="en-US" w:eastAsia="zh-CN"/>
              </w:rPr>
              <w:t xml:space="preserve">（提供证明材料2）；</w:t>
            </w:r>
            <w:r/>
          </w:p>
          <w:p>
            <w:pPr>
              <w:pStyle w:val="681"/>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bidi="ar-SA"/>
              </w:rPr>
              <w:t xml:space="preserve">④“防霉菌性能”</w:t>
            </w:r>
            <w:r>
              <w:rPr>
                <w:rFonts w:hint="eastAsia" w:ascii="宋体" w:hAnsi="宋体" w:cs="宋体"/>
                <w:color w:val="auto"/>
                <w:sz w:val="18"/>
                <w:szCs w:val="18"/>
                <w:highlight w:val="none"/>
                <w:lang w:val="en-US" w:eastAsia="zh-CN" w:bidi="ar-SA"/>
              </w:rPr>
              <w:t xml:space="preserve">黑曲霉</w:t>
            </w:r>
            <w:r>
              <w:rPr>
                <w:rFonts w:hint="eastAsia" w:ascii="宋体" w:hAnsi="宋体" w:eastAsia="宋体" w:cs="宋体"/>
                <w:color w:val="auto"/>
                <w:sz w:val="18"/>
                <w:szCs w:val="18"/>
                <w:highlight w:val="none"/>
                <w:lang w:val="en-US" w:eastAsia="zh-CN" w:bidi="ar-SA"/>
              </w:rPr>
              <w:t xml:space="preserve">满足</w:t>
            </w:r>
            <w:r>
              <w:rPr>
                <w:rFonts w:hint="eastAsia" w:ascii="宋体" w:hAnsi="宋体" w:cs="宋体"/>
                <w:color w:val="auto"/>
                <w:sz w:val="18"/>
                <w:szCs w:val="18"/>
                <w:highlight w:val="none"/>
                <w:lang w:val="en-US" w:eastAsia="zh-CN" w:bidi="ar-SA"/>
              </w:rPr>
              <w:t xml:space="preserve">1级或0级标准</w:t>
            </w:r>
            <w:r>
              <w:rPr>
                <w:rFonts w:hint="eastAsia" w:ascii="宋体" w:hAnsi="宋体" w:eastAsia="宋体" w:cs="宋体"/>
                <w:b/>
                <w:bCs/>
                <w:color w:val="auto"/>
                <w:sz w:val="18"/>
                <w:szCs w:val="18"/>
                <w:highlight w:val="none"/>
                <w:lang w:val="en-US" w:eastAsia="zh-CN" w:bidi="ar-SA"/>
              </w:rPr>
              <w:t xml:space="preserve">（提供证明材料3）。</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提供3项证明材料</w:t>
            </w:r>
            <w:r/>
          </w:p>
        </w:tc>
      </w:tr>
      <w:tr>
        <w:trPr>
          <w:trHeight w:val="2879"/>
        </w:trPr>
        <w:tc>
          <w:tcPr>
            <w:shd w:val="clear" w:color="auto" w:fill="auto"/>
            <w:tcW w:w="513" w:type="dxa"/>
            <w:vAlign w:val="center"/>
            <w:textDirection w:val="lrTb"/>
            <w:noWrap w:val="false"/>
          </w:tcPr>
          <w:p>
            <w:pPr>
              <w:jc w:val="center"/>
              <w:keepLines w:val="0"/>
              <w:keepNext w:val="0"/>
              <w:pageBreakBefore w:val="0"/>
              <w:spacing w:line="240" w:lineRule="auto"/>
              <w:widowControl/>
              <w:rPr>
                <w:rFonts w:hint="default"/>
                <w:color w:val="auto"/>
                <w:highlight w:val="none"/>
                <w:lang w:val="en-US" w:eastAsia="zh-CN"/>
              </w:rPr>
            </w:pPr>
            <w:r>
              <w:rPr>
                <w:rFonts w:hint="eastAsia"/>
                <w:color w:val="auto"/>
                <w:highlight w:val="none"/>
                <w:lang w:val="en-US" w:eastAsia="zh-CN"/>
              </w:rPr>
              <w:t xml:space="preserve">3</w:t>
            </w:r>
            <w:r/>
          </w:p>
        </w:tc>
        <w:tc>
          <w:tcPr>
            <w:shd w:val="clear" w:color="auto" w:fill="auto"/>
            <w:tcW w:w="739" w:type="dxa"/>
            <w:vAlign w:val="center"/>
            <w:textDirection w:val="lrTb"/>
            <w:noWrap w:val="false"/>
          </w:tcPr>
          <w:p>
            <w:pPr>
              <w:jc w:val="center"/>
              <w:keepLines w:val="0"/>
              <w:keepNext w:val="0"/>
              <w:pageBreakBefore w:val="0"/>
              <w:spacing w:line="240" w:lineRule="auto"/>
              <w:widowControl/>
              <w:rPr>
                <w:rFonts w:hint="default"/>
                <w:color w:val="auto"/>
                <w:highlight w:val="none"/>
                <w:lang w:val="en-US"/>
              </w:rPr>
            </w:pPr>
            <w:r>
              <w:rPr>
                <w:rFonts w:hint="eastAsia" w:ascii="宋体" w:hAnsi="宋体" w:eastAsia="宋体" w:cs="宋体"/>
                <w:color w:val="auto"/>
                <w:sz w:val="18"/>
                <w:szCs w:val="18"/>
                <w:highlight w:val="none"/>
                <w:lang w:eastAsia="zh-CN"/>
              </w:rPr>
              <w:t xml:space="preserve">组合办公桌</w:t>
            </w:r>
            <w:r>
              <w:rPr>
                <w:rFonts w:hint="eastAsia" w:ascii="宋体" w:hAnsi="宋体" w:cs="宋体"/>
                <w:color w:val="auto"/>
                <w:sz w:val="18"/>
                <w:szCs w:val="18"/>
                <w:highlight w:val="none"/>
                <w:lang w:val="en-US" w:eastAsia="zh-CN"/>
              </w:rPr>
              <w:t xml:space="preserve">-椅</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834390" cy="1385570"/>
                      <wp:effectExtent l="0" t="0" r="5715" b="317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834390" cy="1385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7pt;height:109.1pt;mso-wrap-distance-left:0.0pt;mso-wrap-distance-top:0.0pt;mso-wrap-distance-right:0.0pt;mso-wrap-distance-bottom:0.0pt;" stroked="f">
                      <v:path textboxrect="0,0,0,0"/>
                      <v:imagedata r:id="rId15"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shd w:val="clear" w:color="auto" w:fill="auto"/>
            <w:tcW w:w="502"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 w:val="21"/>
                <w:szCs w:val="24"/>
                <w:highlight w:val="none"/>
                <w:lang w:val="en-US" w:eastAsia="zh-CN" w:bidi="ar-SA"/>
              </w:rPr>
              <w:t xml:space="preserve">4</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办公椅：</w:t>
            </w:r>
            <w:r/>
          </w:p>
          <w:p>
            <w:pPr>
              <w:jc w:val="left"/>
              <w:keepLines w:val="0"/>
              <w:keepNext w:val="0"/>
              <w:pageBreakBefore w:val="0"/>
              <w:spacing w:line="240" w:lineRule="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产品规格：椅背高8</w:t>
            </w:r>
            <w:r>
              <w:rPr>
                <w:rFonts w:hint="eastAsia" w:ascii="宋体" w:hAnsi="宋体" w:cs="宋体"/>
                <w:bCs/>
                <w:color w:val="auto"/>
                <w:sz w:val="18"/>
                <w:szCs w:val="18"/>
                <w:highlight w:val="none"/>
                <w:lang w:val="en-US" w:eastAsia="zh-CN"/>
              </w:rPr>
              <w:t xml:space="preserve">8</w:t>
            </w:r>
            <w:r>
              <w:rPr>
                <w:rFonts w:hint="eastAsia" w:ascii="宋体" w:hAnsi="宋体" w:eastAsia="宋体" w:cs="宋体"/>
                <w:bCs/>
                <w:color w:val="auto"/>
                <w:sz w:val="18"/>
                <w:szCs w:val="18"/>
                <w:highlight w:val="none"/>
              </w:rPr>
              <w:t xml:space="preserve">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椅座高450mm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座深4</w:t>
            </w:r>
            <w:r>
              <w:rPr>
                <w:rFonts w:hint="eastAsia" w:ascii="宋体" w:hAnsi="宋体" w:cs="宋体"/>
                <w:bCs/>
                <w:color w:val="auto"/>
                <w:sz w:val="18"/>
                <w:szCs w:val="18"/>
                <w:highlight w:val="none"/>
                <w:lang w:val="en-US" w:eastAsia="zh-CN"/>
              </w:rPr>
              <w:t xml:space="preserve">3</w:t>
            </w:r>
            <w:r>
              <w:rPr>
                <w:rFonts w:hint="eastAsia" w:ascii="宋体" w:hAnsi="宋体" w:eastAsia="宋体" w:cs="宋体"/>
                <w:bCs/>
                <w:color w:val="auto"/>
                <w:sz w:val="18"/>
                <w:szCs w:val="18"/>
                <w:highlight w:val="none"/>
              </w:rPr>
              <w:t xml:space="preserve">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座宽4</w:t>
            </w:r>
            <w:r>
              <w:rPr>
                <w:rFonts w:hint="eastAsia" w:ascii="宋体" w:hAnsi="宋体" w:cs="宋体"/>
                <w:bCs/>
                <w:color w:val="auto"/>
                <w:sz w:val="18"/>
                <w:szCs w:val="18"/>
                <w:highlight w:val="none"/>
                <w:lang w:val="en-US" w:eastAsia="zh-CN"/>
              </w:rPr>
              <w:t xml:space="preserve">3</w:t>
            </w:r>
            <w:r>
              <w:rPr>
                <w:rFonts w:hint="eastAsia" w:ascii="宋体" w:hAnsi="宋体" w:eastAsia="宋体" w:cs="宋体"/>
                <w:bCs/>
                <w:color w:val="auto"/>
                <w:sz w:val="18"/>
                <w:szCs w:val="18"/>
                <w:highlight w:val="none"/>
              </w:rPr>
              <w:t xml:space="preserve">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座椅板厚度20mm</w:t>
            </w:r>
            <w:r>
              <w:rPr>
                <w:rFonts w:hint="eastAsia" w:ascii="宋体" w:hAnsi="宋体" w:cs="宋体"/>
                <w:bCs/>
                <w:color w:val="auto"/>
                <w:sz w:val="18"/>
                <w:szCs w:val="18"/>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1、主材：</w:t>
            </w:r>
            <w:r>
              <w:rPr>
                <w:rFonts w:hint="eastAsia" w:ascii="宋体" w:hAnsi="宋体" w:cs="宋体"/>
                <w:bCs/>
                <w:color w:val="auto"/>
                <w:sz w:val="18"/>
                <w:szCs w:val="18"/>
                <w:highlight w:val="none"/>
                <w:lang w:val="en-US" w:eastAsia="zh-CN"/>
              </w:rPr>
              <w:t xml:space="preserve">使用</w:t>
            </w:r>
            <w:r>
              <w:rPr>
                <w:rFonts w:hint="eastAsia" w:ascii="宋体" w:hAnsi="宋体" w:eastAsia="宋体" w:cs="宋体"/>
                <w:bCs/>
                <w:color w:val="auto"/>
                <w:sz w:val="18"/>
                <w:szCs w:val="18"/>
                <w:highlight w:val="none"/>
              </w:rPr>
              <w:t xml:space="preserve">优质橡木</w:t>
            </w:r>
            <w:r>
              <w:rPr>
                <w:rFonts w:hint="eastAsia" w:ascii="宋体" w:hAnsi="宋体" w:cs="宋体"/>
                <w:bCs/>
                <w:strike/>
                <w:color w:val="auto"/>
                <w:sz w:val="18"/>
                <w:szCs w:val="18"/>
                <w:highlight w:val="none"/>
                <w:lang w:eastAsia="zh-CN"/>
              </w:rPr>
              <w:t xml:space="preserve">，</w:t>
            </w:r>
            <w:r>
              <w:rPr>
                <w:rFonts w:hint="eastAsia" w:ascii="宋体" w:hAnsi="宋体" w:eastAsia="宋体" w:cs="宋体"/>
                <w:bCs/>
                <w:color w:val="auto"/>
                <w:sz w:val="18"/>
                <w:szCs w:val="18"/>
                <w:highlight w:val="none"/>
              </w:rPr>
              <w:t xml:space="preserve">增加抗变形与压裂能力，无毒无味，表面光滑，造型美观。椅腿采用橡木3</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bCs/>
                <w:color w:val="auto"/>
                <w:sz w:val="18"/>
                <w:szCs w:val="18"/>
                <w:highlight w:val="none"/>
              </w:rPr>
              <w:t xml:space="preserve">5cm全实木材料。木材拥有自然条纹，不允许有死节、开裂、虫眼、腐眼等。面板选用</w:t>
            </w:r>
            <w:r>
              <w:rPr>
                <w:rFonts w:hint="eastAsia" w:ascii="宋体" w:hAnsi="宋体" w:eastAsia="宋体" w:cs="宋体"/>
                <w:bCs/>
                <w:color w:val="auto"/>
                <w:sz w:val="18"/>
                <w:szCs w:val="18"/>
                <w:highlight w:val="none"/>
                <w:lang w:val="en-US" w:eastAsia="zh-CN"/>
              </w:rPr>
              <w:t xml:space="preserve">18</w:t>
            </w:r>
            <w:r>
              <w:rPr>
                <w:rFonts w:hint="eastAsia" w:ascii="宋体" w:hAnsi="宋体" w:eastAsia="宋体" w:cs="宋体"/>
                <w:bCs/>
                <w:color w:val="auto"/>
                <w:sz w:val="18"/>
                <w:szCs w:val="18"/>
                <w:highlight w:val="none"/>
              </w:rPr>
              <w:t xml:space="preserve">mm双面AAA级橡胶木指接板，木材无裂缝、结疤、腐朽、刀痕等。</w:t>
            </w:r>
            <w:r/>
          </w:p>
          <w:p>
            <w:pPr>
              <w:jc w:val="left"/>
              <w:keepLines w:val="0"/>
              <w:keepNext w:val="0"/>
              <w:pageBreakBefore w:val="0"/>
              <w:spacing w:line="240" w:lineRule="auto"/>
              <w:widowControl w:val="off"/>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2、工艺：采用传统卯榫结构和现代加工工艺相结合，卯榫紧配合不允许1mm间隙。</w:t>
            </w:r>
            <w:r/>
          </w:p>
          <w:p>
            <w:pPr>
              <w:jc w:val="both"/>
              <w:keepLines w:val="0"/>
              <w:keepNext w:val="0"/>
              <w:pageBreakBefore w:val="0"/>
              <w:spacing w:line="240" w:lineRule="auto"/>
              <w:widowControl/>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3、油漆：油漆要求质量应符合国家化工行业标准。</w:t>
            </w:r>
            <w:r/>
          </w:p>
          <w:p>
            <w:pPr>
              <w:pStyle w:val="683"/>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投标人须确保该产品</w:t>
            </w:r>
            <w:r>
              <w:rPr>
                <w:rFonts w:hint="eastAsia" w:ascii="宋体" w:hAnsi="宋体" w:cs="宋体"/>
                <w:color w:val="auto"/>
                <w:sz w:val="18"/>
                <w:szCs w:val="18"/>
                <w:highlight w:val="none"/>
                <w:lang w:val="en-US" w:eastAsia="zh-CN"/>
              </w:rPr>
              <w:t xml:space="preserve">整体的</w:t>
            </w:r>
            <w:r>
              <w:rPr>
                <w:rFonts w:hint="eastAsia" w:ascii="宋体" w:hAnsi="宋体" w:eastAsia="宋体" w:cs="宋体"/>
                <w:strike w:val="0"/>
                <w:color w:val="auto"/>
                <w:sz w:val="18"/>
                <w:szCs w:val="18"/>
                <w:highlight w:val="none"/>
                <w:lang w:val="en-US" w:eastAsia="zh-CN"/>
              </w:rPr>
              <w:t xml:space="preserve">甲醛释放量≤0.080mg/m³</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1564"/>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不锈钢餐座椅</w:t>
            </w:r>
            <w:r>
              <w:rPr>
                <w:rFonts w:hint="eastAsia" w:ascii="宋体" w:hAnsi="宋体" w:eastAsia="宋体" w:cs="宋体"/>
                <w:color w:val="auto"/>
                <w:sz w:val="18"/>
                <w:szCs w:val="18"/>
                <w:highlight w:val="none"/>
                <w:lang w:val="en-US" w:eastAsia="zh-CN"/>
              </w:rPr>
              <w:t xml:space="preserve">8人</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1132840" cy="843280"/>
                      <wp:effectExtent l="0" t="0" r="15875" b="13970"/>
                      <wp:docPr id="5" name="图片 14" descr="bda443105712e6af1a481477df66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bda443105712e6af1a481477df668817"/>
                              <pic:cNvPicPr>
                                <a:picLocks noChangeAspect="1"/>
                              </pic:cNvPicPr>
                              <pic:nvPr/>
                            </pic:nvPicPr>
                            <pic:blipFill>
                              <a:blip r:embed="rId16"/>
                              <a:stretch/>
                            </pic:blipFill>
                            <pic:spPr bwMode="auto">
                              <a:xfrm>
                                <a:off x="0" y="0"/>
                                <a:ext cx="1132840" cy="843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9.2pt;height:66.4pt;mso-wrap-distance-left:0.0pt;mso-wrap-distance-top:0.0pt;mso-wrap-distance-right:0.0pt;mso-wrap-distance-bottom:0.0pt;" stroked="f">
                      <v:path textboxrect="0,0,0,0"/>
                      <v:imagedata r:id="rId16"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80</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both"/>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760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1.整体主材采用304不锈钢制作，厚度1.2mm</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不允许负偏离</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2.桌面尺寸：2400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600</w:t>
            </w:r>
            <w:r>
              <w:rPr>
                <w:rFonts w:hint="eastAsia" w:ascii="宋体" w:hAnsi="宋体" w:cs="宋体"/>
                <w:color w:val="auto"/>
                <w:sz w:val="18"/>
                <w:szCs w:val="18"/>
                <w:highlight w:val="none"/>
                <w:lang w:val="en-US" w:eastAsia="zh-CN"/>
              </w:rPr>
              <w:t xml:space="preserve"> </w:t>
            </w:r>
            <w:r>
              <w:rPr>
                <w:rStyle w:val="693"/>
                <w:rFonts w:hint="eastAsia" w:ascii="宋体" w:hAnsi="宋体" w:eastAsia="宋体" w:cs="宋体"/>
                <w:color w:val="auto"/>
                <w:sz w:val="18"/>
                <w:szCs w:val="18"/>
                <w:highlight w:val="none"/>
              </w:rPr>
              <w:t xml:space="preserve">mm</w:t>
            </w:r>
            <w:r>
              <w:rPr>
                <w:rFonts w:hint="eastAsia" w:ascii="宋体" w:hAnsi="宋体" w:eastAsia="宋体" w:cs="宋体"/>
                <w:color w:val="auto"/>
                <w:sz w:val="18"/>
                <w:szCs w:val="18"/>
                <w:highlight w:val="none"/>
              </w:rPr>
              <w:t xml:space="preserve">，凳面尺寸：2350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220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mm，台面及凳面下衬环保防火板。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3.桌面下用</w:t>
            </w:r>
            <w:r>
              <w:rPr>
                <w:rFonts w:hint="eastAsia" w:ascii="宋体" w:hAnsi="宋体" w:eastAsia="宋体" w:cs="宋体"/>
                <w:color w:val="auto"/>
                <w:sz w:val="18"/>
                <w:szCs w:val="18"/>
                <w:highlight w:val="none"/>
                <w:lang w:val="en-US" w:eastAsia="zh-CN"/>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25</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mm不锈钢方管作为加强筋加固。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4.桌腿及凳腿采用50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mm的不锈钢方管制作，厚度2.0mm。</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w:t>
            </w:r>
            <w:r/>
          </w:p>
        </w:tc>
      </w:tr>
      <w:tr>
        <w:trPr>
          <w:trHeight w:val="774"/>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公寓床</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含床下柜</w:t>
            </w:r>
            <w:r>
              <w:rPr>
                <w:rFonts w:hint="eastAsia" w:ascii="宋体" w:hAnsi="宋体" w:cs="宋体"/>
                <w:color w:val="auto"/>
                <w:sz w:val="18"/>
                <w:szCs w:val="18"/>
                <w:highlight w:val="none"/>
                <w:lang w:val="en-US" w:eastAsia="zh-CN"/>
              </w:rPr>
              <w:t xml:space="preserve">）</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mc:AlternateContent>
                <mc:Choice Requires="wpg">
                  <w:drawing>
                    <wp:inline xmlns:wp="http://schemas.openxmlformats.org/drawingml/2006/wordprocessingDrawing" distT="0" distB="0" distL="0" distR="0">
                      <wp:extent cx="1098550" cy="739775"/>
                      <wp:effectExtent l="0" t="0" r="15875" b="14604"/>
                      <wp:docPr id="6" name="图片 1" descr="3d3a094322f050a330a8bc3a061ef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d3a094322f050a330a8bc3a061ef38e"/>
                              <pic:cNvPicPr>
                                <a:picLocks noChangeAspect="1"/>
                              </pic:cNvPicPr>
                              <pic:nvPr/>
                            </pic:nvPicPr>
                            <pic:blipFill>
                              <a:blip r:embed="rId17"/>
                              <a:stretch/>
                            </pic:blipFill>
                            <pic:spPr bwMode="auto">
                              <a:xfrm>
                                <a:off x="0" y="0"/>
                                <a:ext cx="109855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5pt;height:58.2pt;mso-wrap-distance-left:0.0pt;mso-wrap-distance-top:0.0pt;mso-wrap-distance-right:0.0pt;mso-wrap-distance-bottom:0.0pt;" stroked="f">
                      <v:path textboxrect="0,0,0,0"/>
                      <v:imagedata r:id="rId17"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129</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张</w:t>
            </w:r>
            <w:r/>
          </w:p>
        </w:tc>
        <w:tc>
          <w:tcPr>
            <w:shd w:val="clear" w:color="auto" w:fill="auto"/>
            <w:tcW w:w="7482" w:type="dxa"/>
            <w:vAlign w:val="top"/>
            <w:textDirection w:val="lrTb"/>
            <w:noWrap w:val="false"/>
          </w:tcPr>
          <w:p>
            <w:p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尺寸：长2000×宽920×高2000mm，上铺床板下端高度距离地面为1600mm</w:t>
            </w:r>
            <w:r>
              <w:rPr>
                <w:rFonts w:hint="eastAsia" w:ascii="宋体" w:hAnsi="宋体" w:eastAsia="宋体" w:cs="宋体"/>
                <w:color w:val="auto"/>
                <w:sz w:val="18"/>
                <w:szCs w:val="18"/>
                <w:highlight w:val="none"/>
              </w:rPr>
              <w:t xml:space="preserve">。</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1.床立柱：采用高频闭口异型管（不能使用开口型材及方管），规格:72</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72</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mm（材料厚度不允许负偏离）,立柱端口采用优质 PP 塑料的静音上下内塞。</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2.床横梁：采用高频闭口异型管（不能使用开口型材及方管），规格:</w:t>
            </w:r>
            <w:r>
              <w:rPr>
                <w:rFonts w:hint="eastAsia" w:ascii="宋体" w:hAnsi="宋体" w:eastAsia="宋体" w:cs="宋体"/>
                <w:color w:val="auto"/>
                <w:sz w:val="18"/>
                <w:szCs w:val="18"/>
                <w:highlight w:val="none"/>
                <w:lang w:val="en-US" w:eastAsia="zh-CN"/>
              </w:rPr>
              <w:t xml:space="preserve">90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37</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1.2mm（外观尺寸偏差范围允许±2mm,材料厚度不允许负偏离），管材成型后截面形状为多边型，床横梁内侧分别有5个U形孔位，用于安装5根床支撑。</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3.床支撑：采用方管，规格:3</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1.0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mm（外观尺寸偏差范围允许±2mm，材料厚度不允许负偏离）。</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4.卡式挂件结构：规格206</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38</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2.0mm</w:t>
            </w:r>
            <w:r>
              <w:rPr>
                <w:rFonts w:hint="eastAsia" w:ascii="宋体" w:hAnsi="宋体" w:eastAsia="宋体" w:cs="宋体"/>
                <w:color w:val="auto"/>
                <w:sz w:val="18"/>
                <w:szCs w:val="18"/>
                <w:highlight w:val="none"/>
              </w:rPr>
              <w:t xml:space="preserve">（外观尺寸偏差范围允许±2mm,材料厚度不允许负偏离）床体采用挂件连接，不采用螺丝连接。通过与挂片无缝式下压连接，实现使用后越用越紧的状态</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5.床梯及踏板：支架采用20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 椭圆管制作而成；楼梯脚踏板：采用1.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mm 厚钢板 一次冲压成型,规格为长370厚21mm踏板中间宽度 85mm，两头开口处 41mm。表面带有防滑凸点,有效防止学生滑倒。踏板两边装有塑料警示条</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（外观尺寸偏差范围允许±2mm,材料厚度不允许负偏离）</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6.前</w:t>
            </w:r>
            <w:r>
              <w:rPr>
                <w:rFonts w:hint="eastAsia" w:ascii="宋体" w:hAnsi="宋体" w:eastAsia="宋体" w:cs="宋体"/>
                <w:color w:val="auto"/>
                <w:sz w:val="18"/>
                <w:szCs w:val="18"/>
                <w:highlight w:val="none"/>
                <w:lang w:val="en-US" w:eastAsia="zh-CN"/>
              </w:rPr>
              <w:t xml:space="preserve">安全</w:t>
            </w:r>
            <w:r>
              <w:rPr>
                <w:rFonts w:hint="eastAsia" w:ascii="宋体" w:hAnsi="宋体" w:eastAsia="宋体" w:cs="宋体"/>
                <w:color w:val="auto"/>
                <w:sz w:val="18"/>
                <w:szCs w:val="18"/>
                <w:highlight w:val="none"/>
              </w:rPr>
              <w:t xml:space="preserve">护栏：横管采用 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 方管，竖料采用</w:t>
            </w:r>
            <w:r>
              <w:rPr>
                <w:rFonts w:hint="eastAsia" w:ascii="宋体" w:hAnsi="宋体" w:eastAsia="宋体" w:cs="宋体"/>
                <w:color w:val="auto"/>
                <w:sz w:val="18"/>
                <w:szCs w:val="18"/>
                <w:highlight w:val="none"/>
                <w:lang w:val="en-US" w:eastAsia="zh-CN"/>
              </w:rPr>
              <w:t xml:space="preserve">直径</w:t>
            </w:r>
            <w:r>
              <w:rPr>
                <w:rFonts w:hint="eastAsia" w:ascii="宋体" w:hAnsi="宋体" w:eastAsia="宋体" w:cs="宋体"/>
                <w:color w:val="auto"/>
                <w:sz w:val="18"/>
                <w:szCs w:val="18"/>
                <w:highlight w:val="none"/>
              </w:rPr>
              <w:t xml:space="preserve">19mm优质圆管，壁厚 0.</w:t>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mm，下方镶嵌≥16mm优质环保</w:t>
            </w:r>
            <w:r>
              <w:rPr>
                <w:rFonts w:hint="eastAsia" w:ascii="宋体" w:hAnsi="宋体" w:eastAsia="宋体" w:cs="宋体"/>
                <w:color w:val="auto"/>
                <w:sz w:val="18"/>
                <w:szCs w:val="18"/>
                <w:highlight w:val="none"/>
                <w:lang w:val="en-US" w:eastAsia="zh-CN"/>
              </w:rPr>
              <w:t xml:space="preserve">多层</w:t>
            </w:r>
            <w:r>
              <w:rPr>
                <w:rFonts w:hint="eastAsia" w:ascii="宋体" w:hAnsi="宋体" w:eastAsia="宋体" w:cs="宋体"/>
                <w:color w:val="auto"/>
                <w:sz w:val="18"/>
                <w:szCs w:val="18"/>
                <w:highlight w:val="none"/>
              </w:rPr>
              <w:t xml:space="preserve">板，防止物品掉落。</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实木床板：采用16mm厚杉木板拼接而成，经烘干、正反双面抛光处理，木材进行防虫、除脂、干燥处理，产品结构强度和外观美观牢固，材质符合国家标准要求，床板背面采用4根实木方条横杠钉制加固，符合相关质量和环保要求。（尺寸按实际空间制做）</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.其它钢材要求说明：</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（1）PP塑料脚套：采用塑料环保超高分子量PP材料一次性注塑成型制作，脚套内外式结构与床立柱应结合紧密，牢靠，不脱落（3D打印无效）。</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（2）侧护栏：横管采用 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 方管，竖料采用</w:t>
            </w:r>
            <w:r>
              <w:rPr>
                <w:rFonts w:hint="eastAsia" w:ascii="宋体" w:hAnsi="宋体" w:eastAsia="宋体" w:cs="宋体"/>
                <w:color w:val="auto"/>
                <w:sz w:val="18"/>
                <w:szCs w:val="18"/>
                <w:highlight w:val="none"/>
                <w:lang w:val="en-US" w:eastAsia="zh-CN"/>
              </w:rPr>
              <w:t xml:space="preserve">直径</w:t>
            </w:r>
            <w:r>
              <w:rPr>
                <w:rFonts w:hint="eastAsia" w:ascii="宋体" w:hAnsi="宋体" w:eastAsia="宋体" w:cs="宋体"/>
                <w:color w:val="auto"/>
                <w:sz w:val="18"/>
                <w:szCs w:val="18"/>
                <w:highlight w:val="none"/>
              </w:rPr>
              <w:t xml:space="preserve">19mm 优质圆管，壁厚 0.</w:t>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mm。</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）鞋架：采用20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0.9mm碳素方管。</w:t>
            </w:r>
            <w:r/>
          </w:p>
          <w:p>
            <w:p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床下柜</w:t>
            </w:r>
            <w:r>
              <w:rPr>
                <w:rFonts w:hint="eastAsia" w:ascii="宋体" w:hAnsi="宋体" w:cs="宋体"/>
                <w:color w:val="auto"/>
                <w:sz w:val="18"/>
                <w:szCs w:val="18"/>
                <w:highlight w:val="none"/>
                <w:lang w:val="en-US" w:eastAsia="zh-CN"/>
              </w:rPr>
              <w:t xml:space="preserve">的长深高</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375mm，</w:t>
            </w:r>
            <w:r>
              <w:rPr>
                <w:rFonts w:hint="eastAsia" w:ascii="宋体" w:hAnsi="宋体" w:eastAsia="宋体" w:cs="宋体"/>
                <w:color w:val="auto"/>
                <w:sz w:val="18"/>
                <w:szCs w:val="18"/>
                <w:highlight w:val="none"/>
                <w:lang w:val="en-US" w:eastAsia="zh-CN"/>
              </w:rPr>
              <w:t xml:space="preserve">整体（除底板外）</w:t>
            </w:r>
            <w:r>
              <w:rPr>
                <w:rFonts w:hint="eastAsia" w:ascii="宋体" w:hAnsi="宋体" w:eastAsia="宋体" w:cs="宋体"/>
                <w:color w:val="auto"/>
                <w:sz w:val="18"/>
                <w:szCs w:val="18"/>
                <w:highlight w:val="none"/>
              </w:rPr>
              <w:t xml:space="preserve">采用18mm厚免漆多层实木板，底板厚度5mm，底部带塑料防潮</w:t>
            </w:r>
            <w:r>
              <w:rPr>
                <w:rFonts w:hint="eastAsia" w:ascii="宋体" w:hAnsi="宋体" w:eastAsia="宋体" w:cs="宋体"/>
                <w:color w:val="auto"/>
                <w:sz w:val="18"/>
                <w:szCs w:val="18"/>
                <w:highlight w:val="none"/>
                <w:lang w:val="en-US" w:eastAsia="zh-CN"/>
              </w:rPr>
              <w:t xml:space="preserve">脚垫</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）钢制工艺：按照GB/T3325-2008，C02保护焊，镀铜焊丝，焊接无灰渣、气孔、焊瘤：无脱焊、虚焊、焊穿、精细打磨、光洁平整。钢材选用优质钢材，钢材壁厚均指除涂面之外的厚度。</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）蚊帐杆：采用φ19×1.0mm圆管，2根短横档，2根长横档，4根立管，立管高度1200mm。</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须确保该产品的钢材涂层重金属含量要求达到：可迁移重金属：铅≤90mg/kg，铬≤60mg/kg，汞含量应≤60mg/kg，镉含量应≤75mg/kg。</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11.</w:t>
            </w:r>
            <w:r>
              <w:rPr>
                <w:rFonts w:hint="eastAsia" w:ascii="宋体" w:hAnsi="宋体" w:eastAsia="宋体" w:cs="宋体"/>
                <w:color w:val="auto"/>
                <w:sz w:val="18"/>
                <w:szCs w:val="18"/>
                <w:highlight w:val="none"/>
                <w:lang w:eastAsia="zh-CN"/>
              </w:rPr>
              <w:t xml:space="preserve">健康安全指标</w:t>
            </w:r>
            <w:r/>
          </w:p>
          <w:p>
            <w:pPr>
              <w:keepLines w:val="0"/>
              <w:keepNext w:val="0"/>
              <w:pageBreakBefore w:val="0"/>
              <w:spacing w:line="260" w:lineRule="exact"/>
              <w:widowControl w:val="off"/>
              <w:rPr>
                <w:rFonts w:hint="eastAsia" w:ascii="宋体" w:hAnsi="宋体" w:eastAsia="宋体" w:cs="宋体"/>
                <w:color w:val="auto"/>
                <w:sz w:val="18"/>
                <w:szCs w:val="18"/>
                <w:highlight w:val="none"/>
                <w:lang w:eastAsia="zh-CN"/>
              </w:rPr>
              <w:outlineLvl w:val="9"/>
            </w:pPr>
            <w:r>
              <w:rPr>
                <w:rFonts w:hint="eastAsia" w:ascii="宋体" w:hAnsi="宋体" w:eastAsia="宋体" w:cs="宋体"/>
                <w:color w:val="auto"/>
                <w:sz w:val="18"/>
                <w:szCs w:val="18"/>
                <w:highlight w:val="none"/>
                <w:lang w:val="en-US" w:eastAsia="zh-CN"/>
              </w:rPr>
              <w:t xml:space="preserve">投标人须确保该产品的</w:t>
            </w:r>
            <w:r>
              <w:rPr>
                <w:rFonts w:hint="eastAsia" w:ascii="宋体" w:hAnsi="宋体" w:eastAsia="宋体" w:cs="宋体"/>
                <w:color w:val="auto"/>
                <w:sz w:val="18"/>
                <w:szCs w:val="18"/>
                <w:highlight w:val="none"/>
              </w:rPr>
              <w:t xml:space="preserve">木质部件（</w:t>
            </w:r>
            <w:r>
              <w:rPr>
                <w:rFonts w:hint="eastAsia" w:ascii="宋体" w:hAnsi="宋体" w:eastAsia="宋体" w:cs="宋体"/>
                <w:color w:val="auto"/>
                <w:sz w:val="18"/>
                <w:szCs w:val="18"/>
                <w:highlight w:val="none"/>
                <w:lang w:val="en-US" w:eastAsia="zh-CN"/>
              </w:rPr>
              <w:t xml:space="preserve">安全护栏</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床下柜</w:t>
            </w:r>
            <w:r>
              <w:rPr>
                <w:rFonts w:hint="eastAsia" w:ascii="宋体" w:hAnsi="宋体" w:eastAsia="宋体" w:cs="宋体"/>
                <w:color w:val="auto"/>
                <w:sz w:val="18"/>
                <w:szCs w:val="18"/>
                <w:highlight w:val="none"/>
              </w:rPr>
              <w:t xml:space="preserve">）</w:t>
            </w:r>
            <w:r/>
          </w:p>
          <w:p>
            <w:pPr>
              <w:keepLines w:val="0"/>
              <w:keepNext w:val="0"/>
              <w:pageBreakBefore w:val="0"/>
              <w:spacing w:line="2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①甲醛释放量≤0.050mg/m³</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p>
          <w:p>
            <w:pPr>
              <w:pStyle w:val="681"/>
              <w:keepLines w:val="0"/>
              <w:keepNext w:val="0"/>
              <w:pageBreakBefore w:val="0"/>
              <w:spacing w:line="2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②苯系物含量，</w:t>
            </w:r>
            <w:r>
              <w:rPr>
                <w:rFonts w:hint="eastAsia" w:ascii="宋体" w:hAnsi="宋体" w:eastAsia="宋体" w:cs="宋体"/>
                <w:color w:val="auto"/>
                <w:sz w:val="18"/>
                <w:szCs w:val="18"/>
                <w:highlight w:val="none"/>
              </w:rPr>
              <w:t xml:space="preserve">苯≤0.0</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mg/m³</w:t>
            </w:r>
            <w:r>
              <w:rPr>
                <w:rFonts w:hint="eastAsia" w:ascii="宋体" w:hAnsi="宋体" w:eastAsia="宋体" w:cs="宋体"/>
                <w:b/>
                <w:bCs/>
                <w:color w:val="auto"/>
                <w:sz w:val="18"/>
                <w:szCs w:val="18"/>
                <w:highlight w:val="none"/>
                <w:lang w:val="en-US" w:eastAsia="zh-CN"/>
              </w:rPr>
              <w:t xml:space="preserve">（提供证明材料2）</w:t>
            </w:r>
            <w:r>
              <w:rPr>
                <w:rFonts w:hint="eastAsia" w:ascii="宋体" w:hAnsi="宋体" w:eastAsia="宋体" w:cs="宋体"/>
                <w:color w:val="auto"/>
                <w:sz w:val="18"/>
                <w:szCs w:val="18"/>
                <w:highlight w:val="none"/>
                <w:lang w:val="en-US" w:eastAsia="zh-CN"/>
              </w:rPr>
              <w:t xml:space="preserve">；</w:t>
            </w:r>
            <w:r/>
          </w:p>
          <w:p>
            <w:pPr>
              <w:keepLines w:val="0"/>
              <w:keepNext w:val="0"/>
              <w:pageBreakBefore w:val="0"/>
              <w:spacing w:line="2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③</w:t>
            </w:r>
            <w:r>
              <w:rPr>
                <w:rFonts w:hint="eastAsia" w:ascii="宋体" w:hAnsi="宋体" w:eastAsia="宋体" w:cs="宋体"/>
                <w:color w:val="auto"/>
                <w:sz w:val="18"/>
                <w:szCs w:val="18"/>
                <w:highlight w:val="none"/>
              </w:rPr>
              <w:t xml:space="preserve">TVOC≤0.</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mg/m³</w:t>
            </w:r>
            <w:r>
              <w:rPr>
                <w:rFonts w:hint="eastAsia" w:ascii="宋体" w:hAnsi="宋体" w:eastAsia="宋体" w:cs="宋体"/>
                <w:b/>
                <w:bCs/>
                <w:color w:val="auto"/>
                <w:sz w:val="18"/>
                <w:szCs w:val="18"/>
                <w:highlight w:val="none"/>
                <w:lang w:val="en-US" w:eastAsia="zh-CN"/>
              </w:rPr>
              <w:t xml:space="preserve">（提供证明材料3）</w:t>
            </w:r>
            <w:r>
              <w:rPr>
                <w:rFonts w:hint="eastAsia" w:ascii="宋体" w:hAnsi="宋体" w:eastAsia="宋体" w:cs="宋体"/>
                <w:color w:val="auto"/>
                <w:sz w:val="18"/>
                <w:szCs w:val="18"/>
                <w:highlight w:val="none"/>
                <w:lang w:val="en-US" w:eastAsia="zh-CN"/>
              </w:rPr>
              <w:t xml:space="preserve">；</w:t>
            </w:r>
            <w:r/>
          </w:p>
          <w:p>
            <w:pPr>
              <w:pStyle w:val="683"/>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④</w:t>
            </w:r>
            <w:r>
              <w:rPr>
                <w:rFonts w:hint="eastAsia" w:ascii="宋体" w:hAnsi="宋体" w:eastAsia="宋体" w:cs="宋体"/>
                <w:color w:val="auto"/>
                <w:sz w:val="18"/>
                <w:szCs w:val="18"/>
                <w:highlight w:val="none"/>
                <w:lang w:val="en-US" w:eastAsia="zh-CN" w:bidi="ar-SA"/>
              </w:rPr>
              <w:t xml:space="preserve">燃烧性能等级达到B1级</w:t>
            </w:r>
            <w:r>
              <w:rPr>
                <w:rFonts w:hint="eastAsia" w:ascii="宋体" w:hAnsi="宋体" w:eastAsia="宋体" w:cs="宋体"/>
                <w:b/>
                <w:bCs/>
                <w:color w:val="auto"/>
                <w:sz w:val="18"/>
                <w:szCs w:val="18"/>
                <w:highlight w:val="none"/>
                <w:lang w:val="en-US" w:eastAsia="zh-CN"/>
              </w:rPr>
              <w:t xml:space="preserve">（提供证明材料4）</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4</w:t>
            </w:r>
            <w:r>
              <w:rPr>
                <w:rFonts w:hint="eastAsia" w:ascii="宋体" w:hAnsi="宋体" w:cs="宋体"/>
                <w:b/>
                <w:color w:val="auto"/>
                <w:sz w:val="18"/>
                <w:szCs w:val="18"/>
                <w:highlight w:val="none"/>
                <w:lang w:bidi="zh-CN"/>
              </w:rPr>
              <w:t xml:space="preserve">项证明材料</w:t>
            </w:r>
            <w:r/>
          </w:p>
        </w:tc>
      </w:tr>
      <w:tr>
        <w:trPr>
          <w:trHeight w:val="1087"/>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衣柜</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 w:val="21"/>
                <w:szCs w:val="24"/>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1076325" cy="1080770"/>
                      <wp:effectExtent l="0" t="0" r="3810" b="1651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pic:cNvPicPr>
                              <pic:nvPr/>
                            </pic:nvPicPr>
                            <pic:blipFill>
                              <a:blip r:embed="rId18"/>
                              <a:stretch/>
                            </pic:blipFill>
                            <pic:spPr bwMode="auto">
                              <a:xfrm>
                                <a:off x="0" y="0"/>
                                <a:ext cx="1076325" cy="1080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8pt;height:85.1pt;mso-wrap-distance-left:0.0pt;mso-wrap-distance-top:0.0pt;mso-wrap-distance-right:0.0pt;mso-wrap-distance-bottom:0.0pt;" stroked="f" strokeweight="0.75pt">
                      <v:path textboxrect="0,0,0,0"/>
                      <v:imagedata r:id="rId18"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color w:val="auto"/>
                <w:highlight w:val="none"/>
              </w:rPr>
            </w:pPr>
            <w:r>
              <w:rPr>
                <w:rFonts w:hint="eastAsia" w:ascii="微软雅黑" w:hAnsi="微软雅黑" w:eastAsia="微软雅黑" w:cs="微软雅黑"/>
                <w:color w:val="auto"/>
                <w:sz w:val="18"/>
                <w:szCs w:val="18"/>
                <w:highlight w:val="none"/>
              </w:rPr>
              <w:t xml:space="preserve">颜色可选</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43</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张</w:t>
            </w:r>
            <w:r/>
          </w:p>
        </w:tc>
        <w:tc>
          <w:tcPr>
            <w:shd w:val="clear" w:color="auto" w:fill="auto"/>
            <w:tcW w:w="7482" w:type="dxa"/>
            <w:vAlign w:val="top"/>
            <w:textDirection w:val="lrTb"/>
            <w:noWrap w:val="false"/>
          </w:tcPr>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长1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宽600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高2</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eastAsia="zh-CN"/>
              </w:rPr>
              <w:t xml:space="preserve">00</w:t>
            </w:r>
            <w:r>
              <w:rPr>
                <w:rFonts w:hint="eastAsia" w:ascii="宋体" w:hAnsi="宋体" w:cs="宋体"/>
                <w:color w:val="auto"/>
                <w:sz w:val="18"/>
                <w:szCs w:val="18"/>
                <w:highlight w:val="none"/>
                <w:lang w:val="en-US" w:eastAsia="zh-CN"/>
              </w:rPr>
              <w:t xml:space="preserve"> mm</w:t>
            </w:r>
            <w:r>
              <w:rPr>
                <w:rFonts w:hint="eastAsia" w:ascii="宋体" w:hAnsi="宋体" w:eastAsia="宋体" w:cs="宋体"/>
                <w:color w:val="auto"/>
                <w:sz w:val="18"/>
                <w:szCs w:val="18"/>
                <w:highlight w:val="none"/>
                <w:lang w:eastAsia="zh-CN"/>
              </w:rPr>
              <w:t xml:space="preserve">（外观尺寸偏差范围允许±5mm）</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1、</w:t>
            </w:r>
            <w:r>
              <w:rPr>
                <w:rFonts w:hint="eastAsia" w:ascii="宋体" w:hAnsi="宋体" w:eastAsia="宋体" w:cs="宋体"/>
                <w:color w:val="auto"/>
                <w:sz w:val="18"/>
                <w:szCs w:val="18"/>
                <w:highlight w:val="none"/>
                <w:lang w:val="en-US" w:eastAsia="zh-CN"/>
              </w:rPr>
              <w:t xml:space="preserve">基材：使用优质实木多层板，用于该家具的实木多层板的甲醛释放量≤0.050mg/m³</w:t>
            </w:r>
            <w:r>
              <w:rPr>
                <w:rFonts w:hint="eastAsia" w:ascii="宋体" w:hAnsi="宋体" w:eastAsia="宋体" w:cs="宋体"/>
                <w:b/>
                <w:bCs/>
                <w:i w:val="0"/>
                <w:iCs w:val="0"/>
                <w:color w:val="auto"/>
                <w:sz w:val="18"/>
                <w:szCs w:val="18"/>
                <w:highlight w:val="none"/>
                <w:u w:val="none"/>
                <w:lang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提供证明材料1</w:t>
            </w:r>
            <w:r>
              <w:rPr>
                <w:rFonts w:hint="eastAsia" w:ascii="宋体" w:hAnsi="宋体" w:eastAsia="宋体" w:cs="宋体"/>
                <w:b/>
                <w:bCs/>
                <w:i w:val="0"/>
                <w:iCs w:val="0"/>
                <w:color w:val="auto"/>
                <w:sz w:val="18"/>
                <w:szCs w:val="18"/>
                <w:highlight w:val="none"/>
                <w:u w:val="none"/>
                <w:lang w:eastAsia="zh-CN"/>
              </w:rPr>
              <w:t xml:space="preserve">）</w:t>
            </w:r>
            <w:r>
              <w:rPr>
                <w:rFonts w:hint="eastAsia" w:ascii="宋体" w:hAnsi="宋体" w:eastAsia="宋体" w:cs="宋体"/>
                <w:i w:val="0"/>
                <w:iCs w:val="0"/>
                <w:color w:val="auto"/>
                <w:sz w:val="18"/>
                <w:szCs w:val="18"/>
                <w:highlight w:val="none"/>
                <w:u w:val="none"/>
              </w:rPr>
              <w:t xml:space="preserve">；</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eastAsia="zh-CN"/>
              </w:rPr>
              <w:t xml:space="preserve">2、结构：柜子整体均分6门，每门独立使用，上部设置挂衣架，下部200mm距离处上柜底部加隔板（采用≥18mm厚多层实木板）</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3.塑料脚垫：为防止柜体底部与地面接触受潮，底部带塑料防潮脚垫</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eastAsia="zh-CN"/>
              </w:rPr>
              <w:t xml:space="preserve">.五金件：采用优质排铰或铰链及优质连接件，牢固耐磨，抽拉使用无声音，平顺平稳。</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2023"/>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c>
          <w:tcPr>
            <w:shd w:val="clear" w:color="auto" w:fill="auto"/>
            <w:tcW w:w="739"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宿舍学习桌</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1167130" cy="1167130"/>
                      <wp:effectExtent l="0" t="0" r="15875" b="15875"/>
                      <wp:docPr id="8" name="图片 17" descr="48bbe4a1d62a20b52b1598b7f3146c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descr="48bbe4a1d62a20b52b1598b7f3146c77"/>
                              <pic:cNvPicPr>
                                <a:picLocks noChangeAspect="1"/>
                              </pic:cNvPicPr>
                              <pic:nvPr/>
                            </pic:nvPicPr>
                            <pic:blipFill>
                              <a:blip r:embed="rId19"/>
                              <a:stretch/>
                            </pic:blipFill>
                            <pic:spPr bwMode="auto">
                              <a:xfrm>
                                <a:off x="0" y="0"/>
                                <a:ext cx="1167130" cy="1167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1.9pt;height:91.9pt;mso-wrap-distance-left:0.0pt;mso-wrap-distance-top:0.0pt;mso-wrap-distance-right:0.0pt;mso-wrap-distance-bottom:0.0pt;" stroked="f">
                      <v:path textboxrect="0,0,0,0"/>
                      <v:imagedata r:id="rId19"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86</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left"/>
              <w:keepLines w:val="0"/>
              <w:keepNext w:val="0"/>
              <w:pageBreakBefore w:val="0"/>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桌子规格：2100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400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760</w:t>
            </w:r>
            <w:r>
              <w:rPr>
                <w:rFonts w:hint="eastAsia" w:ascii="宋体" w:hAnsi="宋体" w:cs="宋体"/>
                <w:color w:val="auto"/>
                <w:sz w:val="18"/>
                <w:szCs w:val="18"/>
                <w:highlight w:val="none"/>
                <w:lang w:val="en-US" w:eastAsia="zh-CN"/>
              </w:rPr>
              <w:t xml:space="preserve"> mm</w:t>
            </w:r>
            <w:r/>
          </w:p>
          <w:p>
            <w:pPr>
              <w:pStyle w:val="683"/>
              <w:rPr>
                <w:rFonts w:hint="eastAsia" w:ascii="宋体" w:hAnsi="宋体" w:eastAsia="宋体" w:cs="宋体"/>
                <w:color w:val="auto"/>
                <w:sz w:val="18"/>
                <w:szCs w:val="18"/>
                <w:highlight w:val="none"/>
              </w:rPr>
            </w:pPr>
            <w:r>
              <w:rPr>
                <w:rFonts w:hint="eastAsia"/>
                <w:color w:val="auto"/>
                <w:sz w:val="20"/>
                <w:szCs w:val="22"/>
                <w:highlight w:val="none"/>
                <w:lang w:val="en-US" w:eastAsia="zh-CN"/>
              </w:rPr>
              <w:t xml:space="preserve">1、</w:t>
            </w:r>
            <w:r>
              <w:rPr>
                <w:rFonts w:hint="eastAsia" w:ascii="宋体" w:hAnsi="宋体" w:eastAsia="宋体" w:cs="宋体"/>
                <w:color w:val="auto"/>
                <w:sz w:val="18"/>
                <w:szCs w:val="18"/>
                <w:highlight w:val="none"/>
                <w:lang w:val="en-US" w:eastAsia="zh-CN"/>
              </w:rPr>
              <w:t xml:space="preserve">基材：使用优质实木多层板，用于该家具的实木多层板的甲醛释放量≤0.050mg/m³</w:t>
            </w:r>
            <w:r>
              <w:rPr>
                <w:rFonts w:hint="eastAsia" w:ascii="宋体" w:hAnsi="宋体" w:eastAsia="宋体" w:cs="宋体"/>
                <w:b/>
                <w:bCs/>
                <w:i w:val="0"/>
                <w:iCs w:val="0"/>
                <w:color w:val="auto"/>
                <w:sz w:val="18"/>
                <w:szCs w:val="18"/>
                <w:highlight w:val="none"/>
                <w:u w:val="none"/>
                <w:lang w:val="en-US" w:eastAsia="zh-CN" w:bidi="ar-SA"/>
              </w:rPr>
              <w:t xml:space="preserve">（提供证明材料1）</w:t>
            </w:r>
            <w:r>
              <w:rPr>
                <w:rFonts w:hint="eastAsia" w:ascii="宋体" w:hAnsi="宋体" w:eastAsia="宋体" w:cs="宋体"/>
                <w:color w:val="auto"/>
                <w:sz w:val="18"/>
                <w:szCs w:val="18"/>
                <w:highlight w:val="none"/>
                <w:lang w:val="en-US" w:eastAsia="zh-CN"/>
              </w:rPr>
              <w:t xml:space="preserve">； 台面厚度20mm长期使用不变形。                                                                                                           2、封边条：采用优质2.0mmPVC同色封边条封边；                                                                    </w:t>
            </w:r>
            <w:r>
              <w:rPr>
                <w:rFonts w:hint="eastAsia" w:ascii="宋体" w:hAnsi="宋体" w:eastAsia="宋体" w:cs="宋体"/>
                <w:color w:val="auto"/>
                <w:sz w:val="18"/>
                <w:szCs w:val="18"/>
                <w:highlight w:val="none"/>
                <w:lang w:val="en-US" w:eastAsia="zh-CN"/>
              </w:rPr>
              <w:t xml:space="preserve">                                                                                                                                                                                                                                                      3、桌架：桌立柱40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40mm</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壁厚1.2mm，连接档30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30mm</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壁厚1.2mm，经酸洗、磷化处理后粉末静电喷涂，表面光滑平整无瑕疵，符合国家标准。                                    4、五金：采用优质品牌配件。</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2023"/>
        </w:trPr>
        <w:tc>
          <w:tcPr>
            <w:shd w:val="clear" w:color="auto" w:fill="auto"/>
            <w:tcW w:w="513" w:type="dxa"/>
            <w:vAlign w:val="center"/>
            <w:textDirection w:val="lrTb"/>
            <w:noWrap w:val="false"/>
          </w:tcPr>
          <w:p>
            <w:pPr>
              <w:jc w:val="center"/>
              <w:keepLines w:val="0"/>
              <w:keepNext w:val="0"/>
              <w:pageBreakBefore w:val="0"/>
              <w:spacing w:line="240" w:lineRule="auto"/>
              <w:widowControl/>
              <w:rPr>
                <w:rFonts w:hint="default" w:eastAsia="宋体"/>
                <w:color w:val="auto"/>
                <w:highlight w:val="none"/>
                <w:lang w:val="en-US" w:eastAsia="zh-CN"/>
              </w:rPr>
            </w:pPr>
            <w:r>
              <w:rPr>
                <w:rFonts w:hint="eastAsia"/>
                <w:color w:val="auto"/>
                <w:highlight w:val="none"/>
                <w:lang w:val="en-US" w:eastAsia="zh-CN"/>
              </w:rPr>
              <w:t xml:space="preserve">8</w:t>
            </w:r>
            <w:r/>
          </w:p>
        </w:tc>
        <w:tc>
          <w:tcPr>
            <w:shd w:val="clear" w:color="auto" w:fill="auto"/>
            <w:tcW w:w="739" w:type="dxa"/>
            <w:vAlign w:val="center"/>
            <w:textDirection w:val="lrTb"/>
            <w:noWrap w:val="false"/>
          </w:tcPr>
          <w:p>
            <w:pPr>
              <w:jc w:val="center"/>
              <w:keepLines w:val="0"/>
              <w:keepNext w:val="0"/>
              <w:pageBreakBefore w:val="0"/>
              <w:spacing w:line="240" w:lineRule="auto"/>
              <w:widowControl/>
              <w:rPr>
                <w:color w:val="auto"/>
                <w:highlight w:val="none"/>
              </w:rPr>
            </w:pPr>
            <w:r>
              <w:rPr>
                <w:rFonts w:hint="eastAsia" w:ascii="宋体" w:hAnsi="宋体" w:eastAsia="宋体" w:cs="宋体"/>
                <w:color w:val="auto"/>
                <w:sz w:val="18"/>
                <w:szCs w:val="18"/>
                <w:highlight w:val="none"/>
                <w:lang w:val="en-US" w:eastAsia="zh-CN"/>
              </w:rPr>
              <w:t xml:space="preserve">宿舍学习椅</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eastAsia="宋体" w:cs="宋体"/>
                <w:color w:val="auto"/>
                <w:szCs w:val="24"/>
                <w:highlight w:val="none"/>
                <w:lang w:eastAsia="zh-CN"/>
              </w:rPr>
            </w:pPr>
            <w:r>
              <w:rPr>
                <w:color w:val="auto"/>
                <w:highlight w:val="none"/>
              </w:rPr>
              <mc:AlternateContent>
                <mc:Choice Requires="wpg">
                  <w:drawing>
                    <wp:inline xmlns:wp="http://schemas.openxmlformats.org/drawingml/2006/wordprocessingDrawing" distT="0" distB="0" distL="0" distR="0">
                      <wp:extent cx="1077595" cy="1071880"/>
                      <wp:effectExtent l="0" t="0" r="2540" b="8255"/>
                      <wp:docPr id="9" name="ID_78E93A039969425EB7E8F55BC6E1D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_78E93A039969425EB7E8F55BC6E1D725"/>
                              <pic:cNvPicPr>
                                <a:picLocks noChangeAspect="1"/>
                              </pic:cNvPicPr>
                              <pic:nvPr/>
                            </pic:nvPicPr>
                            <pic:blipFill>
                              <a:blip r:embed="rId20"/>
                              <a:stretch/>
                            </pic:blipFill>
                            <pic:spPr bwMode="auto">
                              <a:xfrm>
                                <a:off x="0" y="0"/>
                                <a:ext cx="1077595" cy="1071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8pt;height:84.4pt;mso-wrap-distance-left:0.0pt;mso-wrap-distance-top:0.0pt;mso-wrap-distance-right:0.0pt;mso-wrap-distance-bottom:0.0pt;" stroked="f" strokeweight="0.75pt">
                      <v:path textboxrect="0,0,0,0"/>
                      <v:imagedata r:id="rId20"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86</w:t>
            </w:r>
            <w:r/>
          </w:p>
        </w:tc>
        <w:tc>
          <w:tcPr>
            <w:shd w:val="clear" w:color="auto" w:fill="auto"/>
            <w:tcW w:w="555" w:type="dxa"/>
            <w:vAlign w:val="center"/>
            <w:textDirection w:val="lrTb"/>
            <w:noWrap w:val="false"/>
          </w:tcPr>
          <w:p>
            <w:pPr>
              <w:jc w:val="center"/>
              <w:keepLines w:val="0"/>
              <w:keepNext w:val="0"/>
              <w:pageBreakBefore w:val="0"/>
              <w:spacing w:line="240" w:lineRule="auto"/>
              <w:widowControl/>
              <w:rPr>
                <w:rFonts w:hint="eastAsia" w:eastAsia="宋体" w:cs="宋体"/>
                <w:color w:val="auto"/>
                <w:szCs w:val="24"/>
                <w:highlight w:val="none"/>
                <w:lang w:eastAsia="zh-CN"/>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numPr>
                <w:ilvl w:val="0"/>
                <w:numId w:val="0"/>
              </w:num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1、方凳尺寸：340×240×430mm</w:t>
            </w:r>
            <w:r/>
          </w:p>
          <w:p>
            <w:pPr>
              <w:numPr>
                <w:ilvl w:val="0"/>
                <w:numId w:val="0"/>
              </w:num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2、材质：凳面采用优质橡木</w:t>
            </w:r>
            <w:r>
              <w:rPr>
                <w:rFonts w:hint="eastAsia" w:ascii="宋体" w:hAnsi="宋体" w:eastAsia="宋体" w:cs="宋体"/>
                <w:strike/>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厚度16mm，凳腿32×40mm，横撑34×27mm，为自然色，无瑕疵，均经过刨光、砂光、倒角、圆角处理，成品无毛刺、无裂纹，接缝自然，无明显缺口和缝隙；喷漆均匀，表面漆膜平整光亮、无皱皮、发粘和漏漆现象。油漆采用环保净味油漆，三底两面，均为整体喷涂漆面。榫接部分采用环保白乳胶做加固处理。</w:t>
            </w:r>
            <w:r/>
          </w:p>
          <w:p>
            <w:pPr>
              <w:pStyle w:val="681"/>
              <w:rPr>
                <w:rFonts w:hint="eastAsia"/>
                <w:color w:val="auto"/>
                <w:highlight w:val="none"/>
                <w:lang w:eastAsia="zh-CN"/>
              </w:rPr>
            </w:pPr>
            <w:r>
              <w:rPr>
                <w:rFonts w:hint="eastAsia" w:ascii="宋体" w:hAnsi="宋体" w:eastAsia="宋体" w:cs="宋体"/>
                <w:color w:val="auto"/>
                <w:sz w:val="18"/>
                <w:szCs w:val="18"/>
                <w:highlight w:val="none"/>
                <w:lang w:val="en-US" w:eastAsia="zh-CN"/>
              </w:rPr>
              <w:t xml:space="preserve">投标人须确保该产品</w:t>
            </w:r>
            <w:r>
              <w:rPr>
                <w:rFonts w:hint="eastAsia" w:ascii="宋体" w:hAnsi="宋体" w:eastAsia="宋体" w:cs="宋体"/>
                <w:strike w:val="0"/>
                <w:color w:val="auto"/>
                <w:sz w:val="18"/>
                <w:szCs w:val="18"/>
                <w:highlight w:val="none"/>
                <w:lang w:val="en-US" w:eastAsia="zh-CN"/>
              </w:rPr>
              <w:t xml:space="preserve">整体甲醛释放量≤0.0</w:t>
            </w:r>
            <w:r>
              <w:rPr>
                <w:rFonts w:hint="eastAsia" w:ascii="宋体" w:hAnsi="宋体" w:cs="宋体"/>
                <w:strike w:val="0"/>
                <w:color w:val="auto"/>
                <w:sz w:val="18"/>
                <w:szCs w:val="18"/>
                <w:highlight w:val="none"/>
                <w:lang w:val="en-US" w:eastAsia="zh-CN"/>
              </w:rPr>
              <w:t xml:space="preserve">5</w:t>
            </w:r>
            <w:r>
              <w:rPr>
                <w:rFonts w:hint="eastAsia" w:ascii="宋体" w:hAnsi="宋体" w:eastAsia="宋体" w:cs="宋体"/>
                <w:strike w:val="0"/>
                <w:color w:val="auto"/>
                <w:sz w:val="18"/>
                <w:szCs w:val="18"/>
                <w:highlight w:val="none"/>
                <w:lang w:val="en-US" w:eastAsia="zh-CN"/>
              </w:rPr>
              <w:t xml:space="preserve">0mg/m³</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90"/>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吊柜</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775970" cy="1273810"/>
                      <wp:effectExtent l="0" t="0" r="12700" b="12065"/>
                      <wp:docPr id="10" name="图片 19" descr="b863fc9870573c11c385c61110bcd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descr="b863fc9870573c11c385c61110bcdaa0"/>
                              <pic:cNvPicPr>
                                <a:picLocks noChangeAspect="1"/>
                              </pic:cNvPicPr>
                              <pic:nvPr/>
                            </pic:nvPicPr>
                            <pic:blipFill>
                              <a:blip r:embed="rId21"/>
                              <a:stretch/>
                            </pic:blipFill>
                            <pic:spPr bwMode="auto">
                              <a:xfrm>
                                <a:off x="0" y="0"/>
                                <a:ext cx="775970" cy="1273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1pt;height:100.3pt;mso-wrap-distance-left:0.0pt;mso-wrap-distance-top:0.0pt;mso-wrap-distance-right:0.0pt;mso-wrap-distance-bottom:0.0pt;" stroked="f">
                      <v:path textboxrect="0,0,0,0"/>
                      <v:imagedata r:id="rId21"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43</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张</w:t>
            </w:r>
            <w:r/>
          </w:p>
        </w:tc>
        <w:tc>
          <w:tcPr>
            <w:shd w:val="clear" w:color="auto" w:fill="auto"/>
            <w:tcW w:w="7482" w:type="dxa"/>
            <w:vAlign w:val="top"/>
            <w:textDirection w:val="lrTb"/>
            <w:noWrap w:val="false"/>
          </w:tcPr>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长2100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宽</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eastAsia="zh-CN"/>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高700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eastAsia="zh-CN"/>
              </w:rPr>
              <w:t xml:space="preserve">mm</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1.整体采用18mm厚</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CN"/>
              </w:rPr>
              <w:t xml:space="preserve">实木多层</w:t>
            </w:r>
            <w:r>
              <w:rPr>
                <w:rFonts w:hint="eastAsia" w:ascii="宋体" w:hAnsi="宋体" w:cs="宋体"/>
                <w:color w:val="auto"/>
                <w:sz w:val="18"/>
                <w:szCs w:val="18"/>
                <w:highlight w:val="none"/>
                <w:lang w:val="en-US" w:eastAsia="zh-CN"/>
              </w:rPr>
              <w:t xml:space="preserve">板。用于该家具的实木多层板的甲醛释放量≤0.050mg/m³</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cs="宋体"/>
                <w:b/>
                <w:bCs/>
                <w:color w:val="auto"/>
                <w:sz w:val="18"/>
                <w:szCs w:val="18"/>
                <w:highlight w:val="none"/>
                <w:lang w:val="en-US" w:eastAsia="zh-CN"/>
              </w:rPr>
              <w:t xml:space="preserve">；</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2.所有板件外露面均采用PVC封边条封边处理；</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3.板件连接采用三合一连接件，牢固稳定；</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4.五金配件选用优质产品。</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bl>
    <w:p>
      <w:pPr>
        <w:jc w:val="left"/>
        <w:rPr>
          <w:rFonts w:hint="eastAsia" w:cs="宋体"/>
          <w:b/>
          <w:bCs/>
          <w:color w:val="auto"/>
          <w:sz w:val="24"/>
          <w:szCs w:val="24"/>
          <w:highlight w:val="none"/>
        </w:rPr>
      </w:pPr>
      <w:r>
        <w:rPr>
          <w:rFonts w:hint="eastAsia" w:cs="宋体"/>
          <w:b/>
          <w:bCs/>
          <w:color w:val="auto"/>
          <w:sz w:val="24"/>
          <w:szCs w:val="24"/>
          <w:highlight w:val="none"/>
        </w:rPr>
      </w:r>
      <w:r/>
    </w:p>
    <w:p>
      <w:pPr>
        <w:jc w:val="left"/>
        <w:rPr>
          <w:rFonts w:hint="eastAsia" w:cs="宋体"/>
          <w:b/>
          <w:bCs/>
          <w:color w:val="auto"/>
          <w:sz w:val="24"/>
          <w:szCs w:val="24"/>
          <w:highlight w:val="none"/>
        </w:rPr>
      </w:pPr>
      <w:r>
        <w:rPr>
          <w:rFonts w:hint="eastAsia" w:cs="宋体"/>
          <w:b/>
          <w:bCs/>
          <w:color w:val="auto"/>
          <w:sz w:val="24"/>
          <w:szCs w:val="24"/>
          <w:highlight w:val="none"/>
        </w:rPr>
      </w:r>
      <w:r/>
    </w:p>
    <w:p>
      <w:pPr>
        <w:jc w:val="left"/>
        <w:rPr>
          <w:rFonts w:hint="eastAsia" w:ascii="宋体" w:hAnsi="宋体"/>
          <w:color w:val="auto"/>
          <w:sz w:val="24"/>
          <w:szCs w:val="24"/>
          <w:highlight w:val="none"/>
        </w:rPr>
      </w:pPr>
      <w:r>
        <w:rPr>
          <w:rFonts w:hint="eastAsia" w:cs="宋体"/>
          <w:b/>
          <w:bCs/>
          <w:color w:val="auto"/>
          <w:sz w:val="24"/>
          <w:szCs w:val="24"/>
          <w:highlight w:val="none"/>
        </w:rPr>
        <w:t xml:space="preserve">注：技术参数的相关证明材料由投标人自行提供，能证明产品的技术参数满足招标文件要求即可，包括但不限于有效的产品检测报告、产品合格证、产品说明书等证明材料，能够证明产品的技术参数满足采购文件要求即可</w:t>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本次招标的设备</w:t>
      </w:r>
      <w:r>
        <w:rPr>
          <w:rFonts w:hint="eastAsia" w:ascii="宋体" w:hAnsi="宋体"/>
          <w:bCs/>
          <w:color w:val="auto"/>
          <w:sz w:val="24"/>
          <w:highlight w:val="none"/>
          <w:lang w:val="en-US" w:eastAsia="zh-CN"/>
        </w:rPr>
        <w:t xml:space="preserve">应</w:t>
      </w:r>
      <w:r>
        <w:rPr>
          <w:rFonts w:hint="eastAsia" w:ascii="宋体" w:hAnsi="宋体"/>
          <w:bCs/>
          <w:color w:val="auto"/>
          <w:sz w:val="24"/>
          <w:highlight w:val="none"/>
        </w:rPr>
        <w:t xml:space="preserve">提供不低于</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cs="宋体"/>
          <w:color w:val="auto"/>
          <w:sz w:val="24"/>
          <w:szCs w:val="24"/>
          <w:highlight w:val="none"/>
          <w:lang w:eastAsia="zh-CN"/>
        </w:rPr>
        <w:t xml:space="preserve">宜兴市官林中学</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：中标供应商</w:t>
      </w:r>
      <w:r>
        <w:rPr>
          <w:rFonts w:hint="eastAsia" w:ascii="宋体" w:hAnsi="宋体"/>
          <w:bCs/>
          <w:color w:val="auto"/>
          <w:sz w:val="24"/>
          <w:highlight w:val="none"/>
          <w:lang w:val="en-US" w:eastAsia="zh-CN"/>
        </w:rPr>
        <w:t xml:space="preserve">于2025年</w:t>
      </w:r>
      <w:r>
        <w:rPr>
          <w:rFonts w:hint="eastAsia" w:ascii="宋体" w:hAnsi="宋体" w:cs="宋体"/>
          <w:color w:val="auto"/>
          <w:sz w:val="24"/>
          <w:szCs w:val="24"/>
          <w:highlight w:val="none"/>
          <w:lang w:val="en-US" w:eastAsia="zh-CN"/>
        </w:rPr>
        <w:t xml:space="preserve">12月1日前</w:t>
      </w:r>
      <w:r>
        <w:rPr>
          <w:rFonts w:hint="eastAsia" w:ascii="宋体" w:hAnsi="宋体"/>
          <w:bCs/>
          <w:color w:val="auto"/>
          <w:sz w:val="24"/>
          <w:highlight w:val="none"/>
        </w:rPr>
        <w:t xml:space="preserve">完成供货及安装。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：采购人根据国家有关规定、招投标文件以及合同约定的内容于货到安装调试合格后</w:t>
      </w:r>
      <w:r>
        <w:rPr>
          <w:rFonts w:hint="eastAsia" w:ascii="宋体" w:hAnsi="宋体"/>
          <w:bCs/>
          <w:color w:val="auto"/>
          <w:sz w:val="24"/>
          <w:highlight w:val="none"/>
          <w:u w:val="single"/>
          <w:lang w:val="en-US" w:eastAsia="zh-CN"/>
        </w:rPr>
        <w:t xml:space="preserve">7</w:t>
      </w:r>
      <w:r>
        <w:rPr>
          <w:rFonts w:hint="eastAsia" w:ascii="宋体" w:hAnsi="宋体"/>
          <w:bCs/>
          <w:color w:val="auto"/>
          <w:sz w:val="24"/>
          <w:highlight w:val="none"/>
        </w:rPr>
        <w:t xml:space="preserve">个工作日内组织验收，具体验收办法详见</w:t>
      </w:r>
      <w:bookmarkStart w:id="92" w:name="OLE_LINK11"/>
      <w:r/>
      <w:bookmarkStart w:id="93" w:name="OLE_LINK10"/>
      <w:r/>
      <w:bookmarkStart w:id="94"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92"/>
      <w:r/>
      <w:bookmarkEnd w:id="93"/>
      <w:r>
        <w:rPr>
          <w:rFonts w:hint="eastAsia" w:ascii="宋体" w:hAnsi="宋体"/>
          <w:color w:val="auto"/>
          <w:sz w:val="24"/>
          <w:highlight w:val="none"/>
        </w:rPr>
        <w:t xml:space="preserve">（</w:t>
      </w:r>
      <w:bookmarkStart w:id="95" w:name="OLE_LINK7"/>
      <w:r/>
      <w:bookmarkStart w:id="96" w:name="OLE_LINK15"/>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95"/>
      <w:r/>
      <w:bookmarkEnd w:id="96"/>
      <w:r>
        <w:rPr>
          <w:rFonts w:hint="eastAsia" w:ascii="宋体" w:hAnsi="宋体"/>
          <w:color w:val="auto"/>
          <w:sz w:val="24"/>
          <w:highlight w:val="none"/>
        </w:rPr>
        <w:t xml:space="preserve">）</w:t>
      </w:r>
      <w:bookmarkEnd w:id="94"/>
      <w:r>
        <w:rPr>
          <w:rFonts w:hint="eastAsia" w:ascii="宋体" w:hAnsi="宋体"/>
          <w:bCs/>
          <w:color w:val="auto"/>
          <w:sz w:val="24"/>
          <w:highlight w:val="none"/>
        </w:rPr>
        <w:t xml:space="preserve">。</w:t>
      </w:r>
      <w:bookmarkStart w:id="97" w:name="OLE_LINK232"/>
      <w:r>
        <w:rPr>
          <w:rFonts w:hint="eastAsia" w:ascii="宋体" w:hAnsi="宋体"/>
          <w:bCs/>
          <w:color w:val="auto"/>
          <w:sz w:val="24"/>
          <w:highlight w:val="none"/>
        </w:rPr>
        <w:t xml:space="preserve">本次</w:t>
      </w:r>
      <w:r>
        <w:rPr>
          <w:rFonts w:hint="eastAsia" w:ascii="宋体" w:hAnsi="宋体"/>
          <w:bCs/>
          <w:color w:val="auto"/>
          <w:sz w:val="24"/>
          <w:highlight w:val="none"/>
          <w:lang w:val="en-US" w:eastAsia="zh-CN"/>
        </w:rPr>
        <w:t xml:space="preserve">采购如涉及</w:t>
      </w:r>
      <w:r>
        <w:rPr>
          <w:rFonts w:hint="eastAsia" w:ascii="宋体" w:hAnsi="宋体"/>
          <w:bCs/>
          <w:color w:val="auto"/>
          <w:sz w:val="24"/>
          <w:highlight w:val="none"/>
        </w:rPr>
        <w:t xml:space="preserve">木家具材质及油漆</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7"/>
      <w:r/>
      <w:r/>
    </w:p>
    <w:p>
      <w:pPr>
        <w:pStyle w:val="681"/>
        <w:ind w:firstLine="482"/>
        <w:spacing w:line="360" w:lineRule="auto"/>
        <w:rPr>
          <w:rFonts w:hint="default" w:eastAsia="宋体"/>
          <w:color w:val="auto"/>
          <w:highlight w:val="none"/>
          <w:lang w:val="en-US" w:eastAsia="zh-CN"/>
        </w:rPr>
      </w:pPr>
      <w:r>
        <w:rPr>
          <w:rFonts w:hint="eastAsia" w:ascii="宋体" w:hAnsi="宋体" w:eastAsia="宋体" w:cs="Times New Roman"/>
          <w:b/>
          <w:bCs w:val="0"/>
          <w:color w:val="auto"/>
          <w:sz w:val="24"/>
          <w:szCs w:val="22"/>
          <w:highlight w:val="none"/>
          <w:lang w:val="en-US" w:eastAsia="zh-CN" w:bidi="ar-SA"/>
        </w:rPr>
        <w:t xml:space="preserve">采购人特殊要求：供应商供货时对核心产品数量进行N＋1供货，采购人将对供货产品随机抽样进行破环性试验和送检</w:t>
      </w:r>
      <w:r>
        <w:rPr>
          <w:rFonts w:hint="eastAsia" w:ascii="宋体" w:hAnsi="宋体" w:cs="Times New Roman"/>
          <w:b/>
          <w:bCs w:val="0"/>
          <w:color w:val="auto"/>
          <w:sz w:val="24"/>
          <w:szCs w:val="22"/>
          <w:highlight w:val="none"/>
          <w:lang w:val="en-US" w:eastAsia="zh-CN" w:bidi="ar-SA"/>
        </w:rPr>
        <w:t xml:space="preserve">（具体方式和标准详见合同文本）</w:t>
      </w:r>
      <w:r>
        <w:rPr>
          <w:rFonts w:hint="eastAsia" w:ascii="宋体" w:hAnsi="宋体" w:eastAsia="宋体" w:cs="Times New Roman"/>
          <w:b/>
          <w:bCs w:val="0"/>
          <w:color w:val="auto"/>
          <w:sz w:val="24"/>
          <w:szCs w:val="22"/>
          <w:highlight w:val="none"/>
          <w:lang w:val="en-US" w:eastAsia="zh-CN" w:bidi="ar-SA"/>
        </w:rPr>
        <w:t xml:space="preserve">；若送检产品达不到标准要求的，检测费由乙方承担，造成的相关经济损失由中标人承担。</w:t>
      </w:r>
      <w:r/>
    </w:p>
    <w:p>
      <w:pPr>
        <w:ind w:firstLine="482"/>
        <w:jc w:val="left"/>
        <w:spacing w:line="360" w:lineRule="auto"/>
        <w:rPr>
          <w:rFonts w:ascii="宋体" w:hAnsi="宋体"/>
          <w:bCs/>
          <w:color w:val="auto"/>
          <w:sz w:val="24"/>
          <w:highlight w:val="none"/>
        </w:rPr>
      </w:pPr>
      <w:r>
        <w:rPr>
          <w:rFonts w:hint="eastAsia" w:ascii="宋体" w:hAnsi="宋体"/>
          <w:b/>
          <w:color w:val="auto"/>
          <w:sz w:val="24"/>
          <w:highlight w:val="none"/>
        </w:rPr>
        <w:t xml:space="preserve">5、付款步骤：</w:t>
      </w:r>
      <w:r>
        <w:rPr>
          <w:rFonts w:ascii="Segoe UI" w:hAnsi="Segoe UI" w:eastAsia="Segoe UI" w:cs="Segoe UI"/>
          <w:i w:val="0"/>
          <w:iCs w:val="0"/>
          <w:caps w:val="0"/>
          <w:color w:val="auto"/>
          <w:spacing w:val="0"/>
          <w:sz w:val="24"/>
          <w:szCs w:val="24"/>
          <w:highlight w:val="none"/>
          <w:shd w:val="clear" w:color="auto" w:fill="ffffff"/>
        </w:rPr>
        <w:t xml:space="preserve">货到并</w:t>
      </w:r>
      <w:r>
        <w:rPr>
          <w:rFonts w:ascii="Segoe UI" w:hAnsi="Segoe UI" w:eastAsia="Segoe UI" w:cs="Segoe UI"/>
          <w:i w:val="0"/>
          <w:iCs w:val="0"/>
          <w:caps w:val="0"/>
          <w:color w:val="auto"/>
          <w:spacing w:val="0"/>
          <w:sz w:val="24"/>
          <w:szCs w:val="24"/>
          <w:highlight w:val="none"/>
          <w:u w:val="none"/>
          <w:shd w:val="clear" w:color="auto" w:fill="ffffff"/>
        </w:rPr>
        <w:t xml:space="preserve">完成安装调试</w:t>
      </w:r>
      <w:r>
        <w:rPr>
          <w:rFonts w:hint="eastAsia" w:ascii="宋体" w:hAnsi="宋体" w:cs="宋体"/>
          <w:color w:val="auto"/>
          <w:sz w:val="24"/>
          <w:szCs w:val="24"/>
          <w:highlight w:val="none"/>
          <w:u w:val="none"/>
        </w:rPr>
        <w:t xml:space="preserve">之日起</w:t>
      </w:r>
      <w:r>
        <w:rPr>
          <w:rFonts w:hint="eastAsia" w:ascii="宋体" w:hAnsi="宋体" w:cs="宋体"/>
          <w:color w:val="auto"/>
          <w:sz w:val="24"/>
          <w:szCs w:val="24"/>
          <w:highlight w:val="none"/>
          <w:u w:val="none"/>
          <w:lang w:val="en-US" w:eastAsia="zh-CN"/>
        </w:rPr>
        <w:t xml:space="preserve">10</w:t>
      </w:r>
      <w:r>
        <w:rPr>
          <w:rFonts w:hint="eastAsia" w:ascii="宋体" w:hAnsi="宋体" w:cs="宋体"/>
          <w:color w:val="auto"/>
          <w:sz w:val="24"/>
          <w:szCs w:val="24"/>
          <w:highlight w:val="none"/>
          <w:u w:val="none"/>
        </w:rPr>
        <w:t xml:space="preserve">日内支付合同价的50%</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验收合格</w:t>
      </w:r>
      <w:r>
        <w:rPr>
          <w:rFonts w:hint="eastAsia" w:ascii="宋体" w:hAnsi="宋体" w:cs="宋体"/>
          <w:color w:val="auto"/>
          <w:sz w:val="24"/>
          <w:szCs w:val="24"/>
          <w:highlight w:val="none"/>
          <w:u w:val="none"/>
          <w:lang w:val="en-US" w:eastAsia="zh-CN"/>
        </w:rPr>
        <w:t xml:space="preserve">之日起10</w:t>
      </w:r>
      <w:r>
        <w:rPr>
          <w:rFonts w:hint="eastAsia" w:ascii="宋体" w:hAnsi="宋体" w:cs="宋体"/>
          <w:color w:val="auto"/>
          <w:sz w:val="24"/>
          <w:szCs w:val="24"/>
          <w:highlight w:val="none"/>
          <w:u w:val="none"/>
        </w:rPr>
        <w:t xml:space="preserve">日内支付</w:t>
      </w:r>
      <w:r>
        <w:rPr>
          <w:rFonts w:hint="eastAsia" w:ascii="宋体" w:hAnsi="宋体" w:cs="宋体"/>
          <w:color w:val="auto"/>
          <w:sz w:val="24"/>
          <w:szCs w:val="24"/>
          <w:highlight w:val="none"/>
        </w:rPr>
        <w:t xml:space="preserve">合同余款</w:t>
      </w:r>
      <w:r>
        <w:rPr>
          <w:rFonts w:hint="eastAsia" w:ascii="宋体" w:hAnsi="宋体" w:cs="宋体"/>
          <w:color w:val="auto"/>
          <w:sz w:val="24"/>
          <w:szCs w:val="24"/>
          <w:highlight w:val="none"/>
          <w:lang w:eastAsia="zh-CN"/>
        </w:rPr>
        <w:t xml:space="preserve">。</w:t>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bookmarkStart w:id="98" w:name="OLE_LINK56"/>
      <w:r/>
      <w:bookmarkEnd w:id="98"/>
      <w:r/>
    </w:p>
    <w:p>
      <w:pPr>
        <w:ind w:firstLine="480"/>
        <w:jc w:val="left"/>
        <w:spacing w:line="360" w:lineRule="auto"/>
        <w:rPr>
          <w:rFonts w:hint="eastAsia" w:ascii="宋体" w:hAnsi="宋体"/>
          <w:color w:val="auto"/>
          <w:sz w:val="24"/>
          <w:highlight w:val="none"/>
        </w:rPr>
        <w:sectPr>
          <w:footnotePr/>
          <w:endnotePr/>
          <w:type w:val="nextPage"/>
          <w:pgSz w:w="16838" w:h="11905" w:orient="landscape"/>
          <w:pgMar w:top="1134" w:right="1134" w:bottom="1134" w:left="1134" w:header="851" w:footer="850" w:gutter="0"/>
          <w:cols w:num="1" w:sep="0" w:space="0" w:equalWidth="1"/>
          <w:docGrid w:linePitch="360"/>
        </w:sectPr>
      </w:pPr>
      <w:r/>
      <w:bookmarkStart w:id="99" w:name="_Toc23355"/>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pStyle w:val="681"/>
        <w:rPr>
          <w:rFonts w:hint="eastAsia"/>
          <w:color w:val="auto"/>
          <w:highlight w:val="none"/>
        </w:rPr>
      </w:pPr>
      <w:r>
        <w:rPr>
          <w:rFonts w:hint="eastAsia"/>
          <w:color w:val="auto"/>
          <w:highlight w:val="none"/>
        </w:rPr>
      </w:r>
      <w:bookmarkEnd w:id="99"/>
      <w:r/>
    </w:p>
    <w:p>
      <w:pPr>
        <w:jc w:val="center"/>
        <w:keepLines w:val="0"/>
        <w:keepNext w:val="0"/>
        <w:pageBreakBefore w:val="0"/>
        <w:spacing w:before="464" w:after="464"/>
        <w:widowControl w:val="off"/>
        <w:rPr>
          <w:rFonts w:hint="eastAsia" w:ascii="黑体" w:hAnsi="黑体" w:eastAsia="黑体" w:cs="Times New Roman"/>
          <w:b w:val="0"/>
          <w:bCs w:val="0"/>
          <w:color w:val="auto"/>
          <w:sz w:val="36"/>
          <w:szCs w:val="36"/>
          <w:highlight w:val="none"/>
          <w:lang w:val="en-US" w:eastAsia="zh-CN" w:bidi="ar-SA"/>
        </w:rPr>
        <w:outlineLvl w:val="0"/>
      </w:pPr>
      <w:r/>
      <w:bookmarkStart w:id="100" w:name="_Toc157174691"/>
      <w:r/>
      <w:bookmarkStart w:id="101" w:name="_Toc17479"/>
      <w:r/>
      <w:bookmarkStart w:id="102" w:name="_Toc526779129"/>
      <w:r/>
      <w:bookmarkStart w:id="103" w:name="_Toc2535"/>
      <w:r/>
      <w:bookmarkStart w:id="104" w:name="_Toc5576"/>
      <w:r/>
      <w:bookmarkStart w:id="105" w:name="_Toc487900374"/>
      <w:r>
        <w:rPr>
          <w:rFonts w:hint="eastAsia" w:ascii="黑体" w:hAnsi="黑体" w:eastAsia="黑体"/>
          <w:color w:val="auto"/>
          <w:sz w:val="36"/>
          <w:szCs w:val="36"/>
          <w:highlight w:val="none"/>
          <w:lang w:val="en-US" w:eastAsia="zh-CN"/>
        </w:rPr>
        <w:t xml:space="preserve">第四章 评标方法和标准</w:t>
      </w:r>
      <w:bookmarkEnd w:id="100"/>
      <w:r/>
      <w:bookmarkEnd w:id="101"/>
      <w:r/>
      <w:r/>
    </w:p>
    <w:p>
      <w:pPr>
        <w:pStyle w:val="704"/>
        <w:numPr>
          <w:ilvl w:val="0"/>
          <w:numId w:val="7"/>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评标方法</w:t>
      </w:r>
      <w:r/>
    </w:p>
    <w:p>
      <w:pPr>
        <w:pStyle w:val="704"/>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投标人通过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704"/>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得分相同且投标报价相同的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704"/>
        <w:spacing w:before="0" w:after="0" w:line="360" w:lineRule="auto"/>
        <w:rPr>
          <w:rFonts w:hint="eastAsia" w:ascii="宋体" w:hAnsi="宋体"/>
          <w:bCs/>
          <w:color w:val="auto"/>
          <w:highlight w:val="none"/>
        </w:rPr>
      </w:pPr>
      <w:r>
        <w:rPr>
          <w:rFonts w:hint="eastAsia" w:ascii="宋体" w:hAnsi="宋体"/>
          <w:b/>
          <w:bCs w:val="0"/>
          <w:color w:val="auto"/>
          <w:highlight w:val="none"/>
          <w:lang w:val="en-US" w:eastAsia="zh-CN"/>
        </w:rPr>
        <w:t xml:space="preserve">3、核心产品：</w:t>
      </w:r>
      <w:r>
        <w:rPr>
          <w:rFonts w:hint="eastAsia" w:ascii="宋体" w:hAnsi="宋体"/>
          <w:bCs/>
          <w:color w:val="auto"/>
          <w:highlight w:val="none"/>
          <w:lang w:val="en-US" w:eastAsia="zh-CN"/>
        </w:rPr>
        <w:t xml:space="preserve">对核心产品</w:t>
      </w:r>
      <w:r>
        <w:rPr>
          <w:rFonts w:hint="eastAsia" w:ascii="宋体" w:hAnsi="宋体"/>
          <w:bCs/>
          <w:color w:val="auto"/>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bCs/>
          <w:color w:val="auto"/>
          <w:highlight w:val="none"/>
        </w:rPr>
        <w:t xml:space="preserve">评审排名资格，其他同品牌投标人无评审排名资格。非单一产品采购项目，多家投标人提供的核心产品品牌相同的，同上处理。</w:t>
      </w:r>
      <w:r/>
    </w:p>
    <w:p>
      <w:pPr>
        <w:pStyle w:val="704"/>
        <w:spacing w:before="0" w:after="0" w:line="360" w:lineRule="auto"/>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4、落实政府采购政策的价格调整。</w:t>
      </w:r>
      <w:r>
        <w:rPr>
          <w:rFonts w:hint="eastAsia" w:ascii="宋体" w:hAnsi="宋体"/>
          <w:bCs/>
          <w:color w:val="auto"/>
          <w:sz w:val="24"/>
          <w:szCs w:val="24"/>
          <w:highlight w:val="none"/>
          <w:lang w:val="en-US" w:eastAsia="zh-CN"/>
        </w:rPr>
        <w:t xml:space="preserve">详见“第二章 投标人须知”中“3.6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val="en-US" w:eastAsia="zh-CN"/>
        </w:rPr>
        <w:t xml:space="preserve">”。</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4.1 </w:t>
      </w: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both"/>
        <w:spacing w:line="360" w:lineRule="auto"/>
        <w:rPr>
          <w:rFonts w:hint="default" w:eastAsia="宋体"/>
          <w:color w:val="auto"/>
          <w:highlight w:val="none"/>
          <w:lang w:val="en-US" w:eastAsia="zh-CN"/>
        </w:rPr>
      </w:pPr>
      <w:r>
        <w:rPr>
          <w:rFonts w:hint="default" w:eastAsia="宋体"/>
          <w:color w:val="auto"/>
          <w:highlight w:val="none"/>
          <w:lang w:val="en-US" w:eastAsia="zh-CN"/>
        </w:rPr>
      </w:r>
      <w:r/>
    </w:p>
    <w:p>
      <w:pPr>
        <w:jc w:val="both"/>
        <w:spacing w:line="360" w:lineRule="auto"/>
        <w:rPr>
          <w:rFonts w:hint="eastAsia"/>
          <w:color w:val="auto"/>
          <w:highlight w:val="none"/>
        </w:rPr>
      </w:pPr>
      <w:r>
        <w:rPr>
          <w:rFonts w:hint="eastAsia"/>
          <w:color w:val="auto"/>
          <w:highlight w:val="none"/>
        </w:rPr>
      </w:r>
      <w:r/>
    </w:p>
    <w:p>
      <w:pPr>
        <w:rPr>
          <w:rFonts w:hint="eastAsia" w:cs="Arial"/>
          <w:b/>
          <w:color w:val="auto"/>
          <w:sz w:val="30"/>
          <w:szCs w:val="30"/>
          <w:highlight w:val="none"/>
        </w:rPr>
      </w:pPr>
      <w:r>
        <w:rPr>
          <w:rFonts w:hint="eastAsia" w:cs="Arial"/>
          <w:b/>
          <w:color w:val="auto"/>
          <w:sz w:val="30"/>
          <w:szCs w:val="30"/>
          <w:highlight w:val="none"/>
        </w:rPr>
        <w:br w:type="page" w:clear="all"/>
      </w:r>
      <w:r/>
    </w:p>
    <w:p>
      <w:pPr>
        <w:pStyle w:val="704"/>
        <w:numPr>
          <w:ilvl w:val="0"/>
          <w:numId w:val="7"/>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680"/>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680"/>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486"/>
        <w:gridCol w:w="781"/>
        <w:gridCol w:w="5281"/>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投标人提供本次采购产品相关的工艺展示方案，方案中具体产品须包括但</w:t>
            </w:r>
            <w:r>
              <w:rPr>
                <w:rFonts w:hint="eastAsia" w:cs="宋体" w:asciiTheme="minorEastAsia" w:hAnsiTheme="minorEastAsia" w:eastAsiaTheme="minorEastAsia"/>
                <w:bCs/>
                <w:color w:val="auto"/>
                <w:sz w:val="24"/>
                <w:szCs w:val="22"/>
                <w:highlight w:val="none"/>
                <w:lang w:val="en-US" w:eastAsia="zh-CN"/>
              </w:rPr>
              <w:t xml:space="preserve">不限于：“升降课桌椅（序号1）”和“公寓床（含床下柜）”（序号4）。</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上述方案中，产品生产工艺完整、图纸设计科学，设计理念科学合理、颜色搭配美观，细节考虑完善、紧贴采购需求实际的，得9分；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上述方案中，产品生产工艺较完整、图纸设计较科学，设计理念较科学合理、颜色搭配较美观，细节考虑较完善、较紧贴采购需求实际的，得5分；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上述方案中，产品生产工艺不够完整、图纸设计不够科学，设计理念不够科学合理、颜色搭配不够美观，细节考虑不够完善、不够紧贴采购需求实际的，得3分；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项目实施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对投标人提出的交货、施工组织和验收方案的合理性、针对性、科学性进行综合评价。包括但不限于：①具体施工方法、②主要技术措施及项目实施进度计划安排、③项目验收方案。</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上述每项内容完整深刻，针对性强，紧贴采购需求实际，得6分；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上述每项内容基本完整，有一定针对性，基本符合采购需求实际，得4分；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上述每项内容不完整，缺乏针对性，得2分；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安装</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上述方案内容详细完整、服务方式多样、设置合理、服务流程科学、措施切实可行的，得9分；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方案内容有缺项，设置、保障措施科学性、可操作性一般的，得3分；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产品参数</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1、投标人所提供“升降课桌椅”（序号1）的产品整体的甲醛释放量满足条件：0.025mg/m³＜甲醛释放量≤0.050mg/m³，得2分；甲醛释放量≤0.025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2、投标人所提供“组合办公桌-桌”（序号2）的实木多层板的甲醛释放量满足条件：0.025mg/m³＜甲醛释放量＜0.050mg/m³，得2分；甲醛释放量≤0.025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3、</w:t>
            </w:r>
            <w:r>
              <w:rPr>
                <w:rFonts w:hint="eastAsia" w:cs="宋体" w:asciiTheme="minorEastAsia" w:hAnsiTheme="minorEastAsia" w:eastAsiaTheme="minorEastAsia"/>
                <w:bCs/>
                <w:color w:val="auto"/>
                <w:sz w:val="24"/>
                <w:highlight w:val="none"/>
                <w:lang w:val="en-US" w:eastAsia="zh-CN"/>
              </w:rPr>
              <w:t xml:space="preserve">投标人所提供“组合办公桌-桌”（序号2）的实木多层板的“可迁移有害元素限值”同时满足条件：铅(Pb)≤30mg/kg、镉(Cd)≤40mg/kg、铬(Cr)≤30mg/kg，得3分；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4、投标人所提供“公寓床（含床下柜）”（序号5）的木质部件（安全护栏、床下柜）满足条件：</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①甲醛释放量≤0.025mg/m³，得1分；</w:t>
            </w:r>
            <w:r/>
          </w:p>
          <w:p>
            <w:pPr>
              <w:pStyle w:val="683"/>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②苯系物含量，苯≤0.04mg/m³，得1分；</w:t>
            </w:r>
            <w:r/>
          </w:p>
          <w:p>
            <w:pPr>
              <w:pStyle w:val="683"/>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③TVOC≤0.25mg/m³，得1分。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ind w:left="0" w:firstLine="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5、</w:t>
            </w:r>
            <w:r>
              <w:rPr>
                <w:rFonts w:hint="eastAsia" w:cs="宋体" w:asciiTheme="minorEastAsia" w:hAnsiTheme="minorEastAsia" w:eastAsiaTheme="minorEastAsia"/>
                <w:bCs/>
                <w:color w:val="auto"/>
                <w:sz w:val="24"/>
                <w:highlight w:val="none"/>
                <w:lang w:val="en-US" w:eastAsia="zh-CN"/>
              </w:rPr>
              <w:t xml:space="preserve">投标人所提供“衣柜”（序号6）的实木多层板的甲醛释放量≤0.025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6、投标人所提供“宿舍学习椅”（序号8）的产品整体的甲醛释放量≤0.025mg/m³，得3分。</w:t>
            </w:r>
            <w:r/>
          </w:p>
          <w:p>
            <w:pP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注：投标人须在投标文件中提供相关证明材料，不提供或提供不全不得分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售后质保</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投标人在承诺免费质保三年的基础上，免费质保期每增加一年，加2分，本项最多加4分。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成功案例</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2022年1月1日以来（以合同签订时间为准），投标人具有类似家具类项目成功案例的，有一个得</w:t>
            </w:r>
            <w:r>
              <w:rPr>
                <w:rFonts w:hint="eastAsia" w:cs="宋体" w:asciiTheme="minorEastAsia" w:hAnsiTheme="minorEastAsia" w:eastAsiaTheme="minorEastAsia"/>
                <w:bCs/>
                <w:color w:val="auto"/>
                <w:sz w:val="24"/>
                <w:szCs w:val="22"/>
                <w:highlight w:val="none"/>
                <w:lang w:val="en-US" w:eastAsia="zh-CN"/>
              </w:rPr>
              <w:t xml:space="preserve">2分，本项最高得6分。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（投标文件中须提供有效合同的扫描件，不提供不得分）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节能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环保</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投标产品中含有优先采购环境标志产品的，得1分。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提供由国家确定的认证机构出具的、处于有效期之内的环境标志产品认证证书。</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eastAsia" w:ascii="宋体" w:hAnsi="宋体" w:eastAsia="宋体"/>
                <w:color w:val="auto"/>
                <w:sz w:val="24"/>
                <w:szCs w:val="24"/>
                <w:highlight w:val="none"/>
                <w:lang w:val="en-US" w:eastAsia="zh-CN"/>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bookmarkStart w:id="106" w:name="_Hlk15139182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①投标（响应）报价低于采购项目预算 50%的，即投标（响应）报价&lt;采购项目预算×50%；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的，即投标（响应）报价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③评审委员会认定的供应商报价过低、有可能影响产品质 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
          <w:bCs w:val="0"/>
          <w:color w:val="auto"/>
          <w:sz w:val="24"/>
          <w:szCs w:val="24"/>
          <w:highlight w:val="none"/>
          <w:lang w:val="zh-CN" w:eastAsia="zh-CN"/>
        </w:rPr>
        <w:t xml:space="preserve">本项目中如有涉及</w:t>
      </w:r>
      <w:r>
        <w:rPr>
          <w:rFonts w:hint="eastAsia" w:ascii="宋体" w:hAnsi="宋体" w:cs="宋体"/>
          <w:b/>
          <w:bCs w:val="0"/>
          <w:color w:val="auto"/>
          <w:sz w:val="24"/>
          <w:szCs w:val="24"/>
          <w:highlight w:val="none"/>
          <w:lang w:val="en-US" w:eastAsia="zh-CN"/>
        </w:rPr>
        <w:t xml:space="preserve">强制采购节能产品或优先采购节能产品、环境标志产品的</w:t>
      </w:r>
      <w:r>
        <w:rPr>
          <w:rFonts w:hint="eastAsia" w:ascii="宋体" w:hAnsi="宋体" w:cs="宋体"/>
          <w:bCs/>
          <w:color w:val="auto"/>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color w:val="auto"/>
          <w:sz w:val="24"/>
          <w:szCs w:val="24"/>
          <w:highlight w:val="none"/>
          <w:lang w:val="zh-CN" w:eastAsia="zh-CN"/>
        </w:rPr>
        <w:t xml:space="preserve">节能</w:t>
      </w:r>
      <w:r>
        <w:rPr>
          <w:rFonts w:hint="eastAsia" w:ascii="宋体" w:hAnsi="宋体" w:cs="宋体"/>
          <w:bCs/>
          <w:color w:val="auto"/>
          <w:sz w:val="24"/>
          <w:szCs w:val="24"/>
          <w:highlight w:val="none"/>
          <w:lang w:val="en-US" w:eastAsia="zh-CN"/>
        </w:rPr>
        <w:t xml:space="preserve">（环境标志）</w:t>
      </w:r>
      <w:r>
        <w:rPr>
          <w:rFonts w:hint="eastAsia" w:ascii="宋体" w:hAnsi="宋体" w:cs="宋体"/>
          <w:bCs/>
          <w:color w:val="auto"/>
          <w:sz w:val="24"/>
          <w:szCs w:val="24"/>
          <w:highlight w:val="none"/>
          <w:lang w:val="zh-CN" w:eastAsia="zh-CN"/>
        </w:rPr>
        <w:t xml:space="preserve">产品政府采购品目清单</w:t>
      </w:r>
      <w:r>
        <w:rPr>
          <w:rFonts w:hint="eastAsia" w:ascii="宋体" w:hAnsi="宋体" w:cs="宋体"/>
          <w:bCs/>
          <w:color w:val="auto"/>
          <w:sz w:val="24"/>
          <w:szCs w:val="24"/>
          <w:highlight w:val="none"/>
          <w:lang w:val="en-US" w:eastAsia="zh-CN"/>
        </w:rPr>
        <w:t xml:space="preserve">中的品目是否一致，判定投标人提供的相关产品是否满足采购需求。</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r>
      <w:bookmarkEnd w:id="106"/>
      <w:r/>
    </w:p>
    <w:p>
      <w:pPr>
        <w:pStyle w:val="677"/>
        <w:jc w:val="center"/>
        <w:rPr>
          <w:rFonts w:hint="eastAsia" w:ascii="黑体" w:hAnsi="黑体" w:eastAsia="黑体"/>
          <w:color w:val="auto"/>
          <w:sz w:val="28"/>
          <w:highlight w:val="none"/>
        </w:rPr>
      </w:pPr>
      <w:r>
        <w:rPr>
          <w:rFonts w:hint="eastAsia" w:ascii="宋体" w:hAnsi="宋体"/>
          <w:color w:val="auto"/>
          <w:sz w:val="24"/>
          <w:szCs w:val="24"/>
          <w:highlight w:val="none"/>
        </w:rPr>
        <w:br w:type="page" w:clear="all"/>
      </w:r>
      <w:bookmarkStart w:id="107" w:name="_Toc112"/>
      <w:r>
        <w:rPr>
          <w:rFonts w:hint="eastAsia" w:ascii="黑体" w:hAnsi="黑体" w:eastAsia="黑体" w:cs="Times New Roman"/>
          <w:b w:val="0"/>
          <w:bCs w:val="0"/>
          <w:color w:val="auto"/>
          <w:sz w:val="36"/>
          <w:szCs w:val="36"/>
          <w:highlight w:val="none"/>
          <w:lang w:val="en-US" w:eastAsia="zh-CN" w:bidi="ar-SA"/>
        </w:rPr>
        <w:t xml:space="preserve">第五章 政府采购合同（格式）</w:t>
      </w:r>
      <w:bookmarkEnd w:id="102"/>
      <w:r/>
      <w:bookmarkEnd w:id="103"/>
      <w:r/>
      <w:bookmarkEnd w:id="104"/>
      <w:r/>
      <w:bookmarkEnd w:id="107"/>
      <w:r/>
      <w:r/>
    </w:p>
    <w:p>
      <w:pPr>
        <w:pStyle w:val="696"/>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696"/>
        <w:ind w:firstLine="0"/>
        <w:jc w:val="right"/>
        <w:rPr>
          <w:rFonts w:hint="eastAsia" w:hAnsi="宋体" w:cs="宋体"/>
          <w:color w:val="auto"/>
          <w:szCs w:val="24"/>
          <w:highlight w:val="none"/>
        </w:rPr>
      </w:pPr>
      <w:r>
        <w:rPr>
          <w:rFonts w:hint="eastAsia" w:hAnsi="宋体" w:cs="宋体"/>
          <w:color w:val="auto"/>
          <w:szCs w:val="24"/>
          <w:highlight w:val="none"/>
        </w:rPr>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pStyle w:val="696"/>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08"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697"/>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697"/>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08"/>
      <w:r/>
    </w:p>
    <w:p>
      <w:pPr>
        <w:ind w:firstLine="640"/>
        <w:jc w:val="center"/>
        <w:spacing w:line="600" w:lineRule="exact"/>
        <w:rPr>
          <w:rFonts w:hint="eastAsia" w:ascii="宋体" w:hAnsi="宋体" w:cs="宋体"/>
          <w:color w:val="auto"/>
          <w:sz w:val="24"/>
          <w:highlight w:val="none"/>
        </w:rPr>
        <w:sectPr>
          <w:footnotePr/>
          <w:endnotePr/>
          <w:type w:val="nextPage"/>
          <w:pgSz w:w="11905" w:h="16838" w:orient="portrait"/>
          <w:pgMar w:top="1134" w:right="1134" w:bottom="1134" w:left="1134" w:header="851" w:footer="850" w:gutter="0"/>
          <w:cols w:num="1" w:sep="0" w:space="0" w:equalWidth="1"/>
          <w:docGrid w:linePitch="360"/>
        </w:sect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bookmarkStart w:id="109"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宜兴市官林中学</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宜兴市官林中学扩班改造家具采购项目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val="en-US" w:eastAsia="zh-CN"/>
        </w:rPr>
        <w:t xml:space="preserve">宜兴市官林中学</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10"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宜兴市官林中学</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10"/>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09"/>
      <w:r/>
    </w:p>
    <w:p>
      <w:pPr>
        <w:ind w:firstLine="482"/>
        <w:jc w:val="left"/>
        <w:spacing w:line="560" w:lineRule="exact"/>
        <w:rPr>
          <w:rFonts w:hint="eastAsia" w:ascii="宋体" w:hAnsi="宋体" w:cs="宋体"/>
          <w:b/>
          <w:color w:val="auto"/>
          <w:sz w:val="24"/>
          <w:highlight w:val="none"/>
        </w:rPr>
      </w:pPr>
      <w:r/>
      <w:bookmarkStart w:id="111" w:name="_Toc24059"/>
      <w:r/>
      <w:bookmarkStart w:id="112" w:name="_Toc2232"/>
      <w:r/>
      <w:bookmarkStart w:id="113" w:name="_Toc3029"/>
      <w:r>
        <w:rPr>
          <w:rFonts w:hint="eastAsia" w:ascii="宋体" w:hAnsi="宋体" w:cs="宋体"/>
          <w:b/>
          <w:color w:val="auto"/>
          <w:sz w:val="24"/>
          <w:highlight w:val="none"/>
        </w:rPr>
        <w:t xml:space="preserve">1.1 合同组成部分</w:t>
      </w:r>
      <w:bookmarkEnd w:id="111"/>
      <w:r/>
      <w:bookmarkEnd w:id="112"/>
      <w:r/>
      <w:bookmarkEnd w:id="11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14" w:name="_Toc24300"/>
      <w:r/>
      <w:bookmarkStart w:id="115" w:name="_Toc27126"/>
      <w:r/>
      <w:bookmarkStart w:id="116" w:name="_Toc21295"/>
      <w:r>
        <w:rPr>
          <w:rFonts w:hint="eastAsia" w:ascii="宋体" w:hAnsi="宋体" w:cs="宋体"/>
          <w:b/>
          <w:color w:val="auto"/>
          <w:sz w:val="24"/>
          <w:highlight w:val="none"/>
        </w:rPr>
        <w:t xml:space="preserve">1.2 货物</w:t>
      </w:r>
      <w:bookmarkEnd w:id="114"/>
      <w:r/>
      <w:bookmarkEnd w:id="115"/>
      <w:r/>
      <w:bookmarkEnd w:id="116"/>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17" w:name="_Toc21631"/>
      <w:r/>
      <w:bookmarkStart w:id="118" w:name="_Toc21551"/>
      <w:r/>
      <w:bookmarkStart w:id="119" w:name="_Toc23292"/>
      <w:r>
        <w:rPr>
          <w:rFonts w:hint="eastAsia" w:ascii="宋体" w:hAnsi="宋体" w:cs="宋体"/>
          <w:b/>
          <w:color w:val="auto"/>
          <w:sz w:val="24"/>
          <w:highlight w:val="none"/>
        </w:rPr>
        <w:t xml:space="preserve">1.3 价款</w:t>
      </w:r>
      <w:bookmarkEnd w:id="117"/>
      <w:r/>
      <w:bookmarkEnd w:id="118"/>
      <w:r/>
      <w:bookmarkEnd w:id="11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680"/>
        <w:tblW w:w="80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69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69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20" w:name="_Toc1814"/>
      <w:r/>
      <w:bookmarkStart w:id="121" w:name="_Toc22618"/>
      <w:r/>
      <w:bookmarkStart w:id="122" w:name="_Toc10340"/>
      <w:r>
        <w:rPr>
          <w:rFonts w:hint="eastAsia" w:ascii="宋体" w:hAnsi="宋体" w:cs="宋体"/>
          <w:b/>
          <w:color w:val="auto"/>
          <w:sz w:val="24"/>
          <w:highlight w:val="none"/>
        </w:rPr>
        <w:t xml:space="preserve">1.4 付款方式和发票开具方式</w:t>
      </w:r>
      <w:bookmarkEnd w:id="120"/>
      <w:r/>
      <w:bookmarkEnd w:id="121"/>
      <w:r/>
      <w:bookmarkEnd w:id="12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3" w:name="_Toc2846"/>
      <w:r/>
      <w:bookmarkStart w:id="124" w:name="_Toc32071"/>
      <w:r/>
      <w:bookmarkStart w:id="125" w:name="_Toc19304"/>
      <w:r>
        <w:rPr>
          <w:rFonts w:hint="eastAsia" w:ascii="宋体" w:hAnsi="宋体" w:cs="宋体"/>
          <w:b/>
          <w:color w:val="auto"/>
          <w:sz w:val="24"/>
          <w:highlight w:val="none"/>
        </w:rPr>
        <w:t xml:space="preserve">1.5 货物交付期限、地点和方式</w:t>
      </w:r>
      <w:bookmarkEnd w:id="123"/>
      <w:r/>
      <w:bookmarkEnd w:id="124"/>
      <w:r/>
      <w:bookmarkEnd w:id="125"/>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6" w:name="_Toc27250"/>
      <w:r/>
      <w:bookmarkStart w:id="127" w:name="_Toc21423"/>
      <w:r/>
      <w:bookmarkStart w:id="128" w:name="_Toc19554"/>
      <w:r>
        <w:rPr>
          <w:rFonts w:hint="eastAsia" w:ascii="宋体" w:hAnsi="宋体" w:cs="宋体"/>
          <w:b/>
          <w:color w:val="auto"/>
          <w:sz w:val="24"/>
          <w:highlight w:val="none"/>
        </w:rPr>
        <w:t xml:space="preserve">1.6 违约责任</w:t>
      </w:r>
      <w:bookmarkEnd w:id="126"/>
      <w:r/>
      <w:bookmarkEnd w:id="127"/>
      <w:r/>
      <w:bookmarkEnd w:id="1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29" w:name="_Toc16021"/>
      <w:r/>
      <w:bookmarkStart w:id="130" w:name="_Toc15583"/>
      <w:r/>
      <w:bookmarkStart w:id="131" w:name="_Toc28375"/>
      <w:r>
        <w:rPr>
          <w:rFonts w:hint="eastAsia" w:ascii="宋体" w:hAnsi="宋体" w:cs="宋体"/>
          <w:b/>
          <w:color w:val="auto"/>
          <w:sz w:val="24"/>
          <w:highlight w:val="none"/>
        </w:rPr>
        <w:t xml:space="preserve">1.7 合同争议的解决</w:t>
      </w:r>
      <w:bookmarkEnd w:id="129"/>
      <w:r/>
      <w:bookmarkEnd w:id="130"/>
      <w:r/>
      <w:bookmarkEnd w:id="131"/>
      <w:r/>
      <w:r/>
    </w:p>
    <w:p>
      <w:pPr>
        <w:ind w:firstLine="480"/>
        <w:jc w:val="left"/>
        <w:spacing w:line="560" w:lineRule="exact"/>
        <w:rPr>
          <w:rFonts w:hint="eastAsia" w:ascii="宋体" w:hAnsi="宋体" w:cs="宋体"/>
          <w:color w:val="auto"/>
          <w:sz w:val="24"/>
          <w:highlight w:val="none"/>
        </w:rPr>
      </w:pPr>
      <w:r/>
      <w:bookmarkStart w:id="132" w:name="_Toc15322"/>
      <w:r/>
      <w:bookmarkStart w:id="133" w:name="_Toc7245"/>
      <w:r/>
      <w:bookmarkStart w:id="134"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仲裁委员会依申请仲裁时其现行有效的仲裁规则裁决；</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32"/>
      <w:r/>
      <w:bookmarkEnd w:id="133"/>
      <w:r/>
      <w:bookmarkEnd w:id="13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35"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696"/>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35"/>
      <w:r/>
      <w:r/>
    </w:p>
    <w:p>
      <w:pPr>
        <w:ind w:firstLine="482"/>
        <w:jc w:val="left"/>
        <w:spacing w:line="560" w:lineRule="exact"/>
        <w:rPr>
          <w:rFonts w:hint="eastAsia" w:ascii="宋体" w:hAnsi="宋体" w:cs="宋体"/>
          <w:b/>
          <w:color w:val="auto"/>
          <w:sz w:val="24"/>
          <w:highlight w:val="none"/>
        </w:rPr>
      </w:pPr>
      <w:r/>
      <w:bookmarkStart w:id="136" w:name="_Ref467379225"/>
      <w:r/>
      <w:bookmarkStart w:id="137" w:name="_Toc279701240"/>
      <w:r/>
      <w:bookmarkStart w:id="138" w:name="_Ref467379214"/>
      <w:r/>
      <w:bookmarkStart w:id="139" w:name="_Toc487900349"/>
      <w:r/>
      <w:bookmarkStart w:id="140" w:name="_Toc28763"/>
      <w:r/>
      <w:bookmarkStart w:id="141" w:name="_Toc16917"/>
      <w:r/>
      <w:bookmarkStart w:id="142" w:name="_Ref467379109"/>
      <w:r/>
      <w:bookmarkStart w:id="143" w:name="_Ref467379094"/>
      <w:r/>
      <w:bookmarkStart w:id="144" w:name="_Ref467378404"/>
      <w:r/>
      <w:bookmarkStart w:id="145" w:name="_Ref467379101"/>
      <w:r/>
      <w:bookmarkStart w:id="146" w:name="_Ref467378499"/>
      <w:r/>
      <w:bookmarkStart w:id="147" w:name="_Toc19614"/>
      <w:r/>
      <w:bookmarkStart w:id="148" w:name="_Ref467379195"/>
      <w:r/>
      <w:bookmarkStart w:id="149" w:name="_Toc259093669"/>
      <w:r/>
      <w:bookmarkStart w:id="150" w:name="_Ref467379205"/>
      <w:r/>
      <w:bookmarkStart w:id="151" w:name="_Ref467378463"/>
      <w:r>
        <w:rPr>
          <w:rFonts w:hint="eastAsia" w:ascii="宋体" w:hAnsi="宋体" w:cs="宋体"/>
          <w:b/>
          <w:color w:val="auto"/>
          <w:sz w:val="24"/>
          <w:highlight w:val="none"/>
        </w:rPr>
        <w:t xml:space="preserve">2.1 定义</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52" w:name="_Ref467378840"/>
      <w:r>
        <w:rPr>
          <w:rFonts w:hint="eastAsia" w:ascii="宋体" w:hAnsi="宋体" w:cs="宋体"/>
          <w:color w:val="auto"/>
          <w:sz w:val="24"/>
          <w:highlight w:val="none"/>
        </w:rPr>
        <w:t xml:space="preserve">2.1.4 “甲方”系指与中标供应商签署合同的采购人</w:t>
      </w:r>
      <w:bookmarkEnd w:id="152"/>
      <w:r>
        <w:rPr>
          <w:rFonts w:hint="eastAsia" w:ascii="宋体" w:hAnsi="宋体" w:cs="宋体"/>
          <w:color w:val="auto"/>
          <w:sz w:val="24"/>
          <w:highlight w:val="none"/>
        </w:rPr>
        <w:t xml:space="preserve">；采购人委托集中采购机构代表其与乙方签订合同的，采购人的授权委托书作为合同附件。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53" w:name="_Ref467379400"/>
      <w:r>
        <w:rPr>
          <w:rFonts w:hint="eastAsia" w:ascii="宋体" w:hAnsi="宋体" w:cs="宋体"/>
          <w:color w:val="auto"/>
          <w:sz w:val="24"/>
          <w:highlight w:val="none"/>
        </w:rPr>
        <w:t xml:space="preserve">2.1.5 “乙方”系指根据合同约定交付货物的中标供应商</w:t>
      </w:r>
      <w:bookmarkEnd w:id="15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54" w:name="_Ref467379436"/>
      <w:r>
        <w:rPr>
          <w:rFonts w:hint="eastAsia" w:ascii="宋体" w:hAnsi="宋体" w:cs="宋体"/>
          <w:color w:val="auto"/>
          <w:sz w:val="24"/>
          <w:highlight w:val="none"/>
        </w:rPr>
        <w:t xml:space="preserve">2.1.6 “现场”系指合同约定货物将要运至或者安装的地点。</w:t>
      </w:r>
      <w:bookmarkEnd w:id="154"/>
      <w:r/>
      <w:r/>
    </w:p>
    <w:p>
      <w:pPr>
        <w:ind w:firstLine="482"/>
        <w:jc w:val="left"/>
        <w:spacing w:line="560" w:lineRule="exact"/>
        <w:rPr>
          <w:rFonts w:hint="eastAsia" w:ascii="宋体" w:hAnsi="宋体" w:cs="宋体"/>
          <w:b/>
          <w:color w:val="auto"/>
          <w:sz w:val="24"/>
          <w:highlight w:val="none"/>
        </w:rPr>
      </w:pPr>
      <w:r/>
      <w:bookmarkStart w:id="155" w:name="_Toc259093670"/>
      <w:r/>
      <w:bookmarkStart w:id="156" w:name="_Toc487900350"/>
      <w:r/>
      <w:bookmarkStart w:id="157" w:name="_Toc32504"/>
      <w:r/>
      <w:bookmarkStart w:id="158" w:name="_Toc279701241"/>
      <w:r/>
      <w:bookmarkStart w:id="159" w:name="_Toc27635"/>
      <w:r/>
      <w:bookmarkStart w:id="160" w:name="_Toc13336"/>
      <w:r>
        <w:rPr>
          <w:rFonts w:hint="eastAsia" w:ascii="宋体" w:hAnsi="宋体" w:cs="宋体"/>
          <w:b/>
          <w:color w:val="auto"/>
          <w:sz w:val="24"/>
          <w:highlight w:val="none"/>
        </w:rPr>
        <w:t xml:space="preserve">2.2 技术规范</w:t>
      </w:r>
      <w:bookmarkEnd w:id="155"/>
      <w:r/>
      <w:bookmarkEnd w:id="156"/>
      <w:r/>
      <w:bookmarkEnd w:id="157"/>
      <w:r/>
      <w:bookmarkEnd w:id="158"/>
      <w:r/>
      <w:bookmarkEnd w:id="159"/>
      <w:r/>
      <w:bookmarkEnd w:id="16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61" w:name="_Toc9829"/>
      <w:r/>
      <w:bookmarkStart w:id="162" w:name="_Toc259093671"/>
      <w:r/>
      <w:bookmarkStart w:id="163" w:name="_Toc27853"/>
      <w:r/>
      <w:bookmarkStart w:id="164" w:name="_Toc487900351"/>
      <w:r/>
      <w:bookmarkStart w:id="165" w:name="_Toc279701242"/>
      <w:r/>
      <w:bookmarkStart w:id="166" w:name="_Toc31634"/>
      <w:r>
        <w:rPr>
          <w:rFonts w:hint="eastAsia" w:ascii="宋体" w:hAnsi="宋体" w:cs="宋体"/>
          <w:b/>
          <w:color w:val="auto"/>
          <w:sz w:val="24"/>
          <w:highlight w:val="none"/>
        </w:rPr>
        <w:t xml:space="preserve">2.3 知识产权</w:t>
      </w:r>
      <w:bookmarkEnd w:id="161"/>
      <w:r/>
      <w:bookmarkEnd w:id="162"/>
      <w:r/>
      <w:bookmarkEnd w:id="163"/>
      <w:r/>
      <w:bookmarkEnd w:id="164"/>
      <w:r/>
      <w:bookmarkEnd w:id="165"/>
      <w:r/>
      <w:bookmarkEnd w:id="16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67" w:name="_Toc29149"/>
      <w:r/>
      <w:bookmarkStart w:id="168" w:name="_Toc4194"/>
      <w:r/>
      <w:bookmarkStart w:id="169" w:name="_Toc11932"/>
      <w:r>
        <w:rPr>
          <w:rFonts w:hint="eastAsia" w:ascii="宋体" w:hAnsi="宋体" w:cs="宋体"/>
          <w:b/>
          <w:color w:val="auto"/>
          <w:sz w:val="24"/>
          <w:highlight w:val="none"/>
        </w:rPr>
        <w:t xml:space="preserve">2.4 包装和装运</w:t>
      </w:r>
      <w:bookmarkEnd w:id="167"/>
      <w:r/>
      <w:bookmarkEnd w:id="168"/>
      <w:r/>
      <w:bookmarkEnd w:id="16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170" w:name="_Ref467379527"/>
      <w:r/>
      <w:bookmarkStart w:id="171" w:name="_Ref467378541"/>
      <w:r/>
      <w:bookmarkStart w:id="172" w:name="_Ref467378591"/>
      <w:r/>
      <w:bookmarkStart w:id="173" w:name="_Ref467379536"/>
      <w:r/>
      <w:bookmarkStart w:id="174" w:name="_Toc279701245"/>
      <w:r/>
      <w:bookmarkStart w:id="175" w:name="_Toc487900354"/>
      <w:r/>
      <w:bookmarkStart w:id="176" w:name="_Ref467379542"/>
      <w:r/>
      <w:bookmarkStart w:id="177" w:name="_Toc259093674"/>
      <w:r/>
      <w:bookmarkStart w:id="178" w:name="_Toc26182"/>
      <w:r/>
      <w:bookmarkStart w:id="179" w:name="_Toc30272"/>
      <w:r/>
      <w:bookmarkStart w:id="180" w:name="_Toc19074"/>
      <w:r>
        <w:rPr>
          <w:rFonts w:hint="eastAsia" w:ascii="宋体" w:hAnsi="宋体" w:cs="宋体"/>
          <w:b/>
          <w:color w:val="auto"/>
          <w:sz w:val="24"/>
          <w:highlight w:val="none"/>
        </w:rPr>
        <w:t xml:space="preserve">2.</w:t>
      </w:r>
      <w:bookmarkEnd w:id="170"/>
      <w:r/>
      <w:bookmarkEnd w:id="171"/>
      <w:r/>
      <w:bookmarkEnd w:id="172"/>
      <w:r/>
      <w:bookmarkEnd w:id="173"/>
      <w:r/>
      <w:bookmarkEnd w:id="174"/>
      <w:r/>
      <w:bookmarkEnd w:id="175"/>
      <w:r/>
      <w:bookmarkEnd w:id="176"/>
      <w:r/>
      <w:bookmarkEnd w:id="177"/>
      <w:r>
        <w:rPr>
          <w:rFonts w:hint="eastAsia" w:ascii="宋体" w:hAnsi="宋体" w:cs="宋体"/>
          <w:b/>
          <w:color w:val="auto"/>
          <w:sz w:val="24"/>
          <w:highlight w:val="none"/>
        </w:rPr>
        <w:t xml:space="preserve">5 履约检查和问题反馈</w:t>
      </w:r>
      <w:bookmarkEnd w:id="178"/>
      <w:r/>
      <w:bookmarkEnd w:id="179"/>
      <w:r/>
      <w:bookmarkEnd w:id="180"/>
      <w:r/>
      <w:r/>
    </w:p>
    <w:p>
      <w:pPr>
        <w:ind w:firstLine="480"/>
        <w:jc w:val="left"/>
        <w:spacing w:line="560" w:lineRule="exact"/>
        <w:rPr>
          <w:rFonts w:hint="eastAsia" w:ascii="宋体" w:hAnsi="宋体" w:cs="宋体"/>
          <w:color w:val="auto"/>
          <w:sz w:val="24"/>
          <w:highlight w:val="none"/>
        </w:rPr>
      </w:pPr>
      <w:r/>
      <w:bookmarkStart w:id="181" w:name="_Ref467379657"/>
      <w:r>
        <w:rPr>
          <w:rFonts w:hint="eastAsia" w:ascii="宋体" w:hAnsi="宋体" w:cs="宋体"/>
          <w:color w:val="auto"/>
          <w:sz w:val="24"/>
          <w:highlight w:val="none"/>
        </w:rPr>
        <w:t xml:space="preserve">2.5.1</w:t>
      </w:r>
      <w:bookmarkEnd w:id="181"/>
      <w:r/>
      <w:bookmarkStart w:id="182" w:name="_Toc186431854"/>
      <w:r/>
      <w:bookmarkStart w:id="183" w:name="_Ref467379793"/>
      <w:r/>
      <w:bookmarkStart w:id="184" w:name="_Toc279701247"/>
      <w:r/>
      <w:bookmarkStart w:id="185" w:name="_Toc487900357"/>
      <w:r/>
      <w:bookmarkStart w:id="186" w:name="_Toc259093676"/>
      <w:r/>
      <w:bookmarkStart w:id="187" w:name="_Ref46737980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82"/>
      <w:r/>
      <w:bookmarkStart w:id="188" w:name="_Toc186431855"/>
      <w:r>
        <w:rPr>
          <w:rFonts w:hint="eastAsia" w:ascii="宋体" w:hAnsi="宋体" w:cs="宋体"/>
          <w:color w:val="auto"/>
          <w:sz w:val="24"/>
          <w:highlight w:val="none"/>
        </w:rPr>
        <w:t xml:space="preserve">。</w:t>
      </w:r>
      <w:bookmarkEnd w:id="183"/>
      <w:bookmarkEnd w:id="184"/>
      <w:bookmarkEnd w:id="185"/>
      <w:bookmarkEnd w:id="186"/>
      <w:bookmarkEnd w:id="187"/>
      <w:bookmarkEnd w:id="188"/>
      <w:r/>
    </w:p>
    <w:p>
      <w:pPr>
        <w:ind w:firstLine="482"/>
        <w:jc w:val="left"/>
        <w:spacing w:line="560" w:lineRule="exact"/>
        <w:rPr>
          <w:rFonts w:hint="eastAsia" w:ascii="宋体" w:hAnsi="宋体" w:cs="宋体"/>
          <w:b/>
          <w:color w:val="auto"/>
          <w:sz w:val="24"/>
          <w:highlight w:val="none"/>
        </w:rPr>
      </w:pPr>
      <w:r/>
      <w:bookmarkStart w:id="189" w:name="_Ref467379863"/>
      <w:r/>
      <w:bookmarkStart w:id="190" w:name="_Toc487900358"/>
      <w:r/>
      <w:bookmarkStart w:id="191" w:name="_Toc279701248"/>
      <w:r/>
      <w:bookmarkStart w:id="192" w:name="_Ref467379852"/>
      <w:r/>
      <w:bookmarkStart w:id="193" w:name="_Toc259093677"/>
      <w:r/>
      <w:bookmarkStart w:id="194" w:name="_Ref467379923"/>
      <w:r/>
      <w:bookmarkStart w:id="195" w:name="_Toc16110"/>
      <w:r/>
      <w:bookmarkStart w:id="196" w:name="_Toc3225"/>
      <w:r/>
      <w:bookmarkStart w:id="197" w:name="_Toc774"/>
      <w:r>
        <w:rPr>
          <w:rFonts w:hint="eastAsia" w:ascii="宋体" w:hAnsi="宋体" w:cs="宋体"/>
          <w:b/>
          <w:color w:val="auto"/>
          <w:sz w:val="24"/>
          <w:highlight w:val="none"/>
        </w:rPr>
        <w:t xml:space="preserve">2.6 技术资料</w:t>
      </w:r>
      <w:bookmarkEnd w:id="189"/>
      <w:r/>
      <w:bookmarkEnd w:id="190"/>
      <w:r/>
      <w:bookmarkEnd w:id="191"/>
      <w:r/>
      <w:bookmarkEnd w:id="192"/>
      <w:r/>
      <w:bookmarkEnd w:id="193"/>
      <w:r/>
      <w:bookmarkEnd w:id="194"/>
      <w:r>
        <w:rPr>
          <w:rFonts w:hint="eastAsia" w:ascii="宋体" w:hAnsi="宋体" w:cs="宋体"/>
          <w:b/>
          <w:color w:val="auto"/>
          <w:sz w:val="24"/>
          <w:highlight w:val="none"/>
        </w:rPr>
        <w:t xml:space="preserve">和保密义务</w:t>
      </w:r>
      <w:bookmarkEnd w:id="195"/>
      <w:r/>
      <w:bookmarkEnd w:id="196"/>
      <w:r/>
      <w:bookmarkEnd w:id="19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198" w:name="_Toc7860"/>
      <w:r>
        <w:rPr>
          <w:rFonts w:hint="eastAsia" w:ascii="宋体" w:hAnsi="宋体" w:cs="宋体"/>
          <w:b/>
          <w:color w:val="auto"/>
          <w:sz w:val="24"/>
          <w:highlight w:val="none"/>
        </w:rPr>
        <w:t xml:space="preserve">2.7 质量保证</w:t>
      </w:r>
      <w:bookmarkEnd w:id="19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199" w:name="_Toc14055"/>
      <w:r/>
      <w:bookmarkStart w:id="200" w:name="_Toc279701252"/>
      <w:r/>
      <w:bookmarkStart w:id="201" w:name="_Toc259093681"/>
      <w:r/>
      <w:bookmarkStart w:id="202" w:name="_Toc487900362"/>
      <w:r>
        <w:rPr>
          <w:rFonts w:hint="eastAsia" w:ascii="宋体" w:hAnsi="宋体" w:cs="宋体"/>
          <w:b/>
          <w:color w:val="auto"/>
          <w:sz w:val="24"/>
          <w:highlight w:val="none"/>
        </w:rPr>
        <w:t xml:space="preserve">2.8 延迟交货</w:t>
      </w:r>
      <w:bookmarkEnd w:id="199"/>
      <w:r/>
      <w:bookmarkEnd w:id="200"/>
      <w:r/>
      <w:bookmarkEnd w:id="201"/>
      <w:r/>
      <w:bookmarkEnd w:id="20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03" w:name="_Toc7502"/>
      <w:r/>
      <w:bookmarkStart w:id="204" w:name="_Ref467378121"/>
      <w:r/>
      <w:bookmarkStart w:id="205" w:name="_Toc279701254"/>
      <w:r/>
      <w:bookmarkStart w:id="206" w:name="_Toc487900364"/>
      <w:r/>
      <w:bookmarkStart w:id="207" w:name="_Toc259093683"/>
      <w:r>
        <w:rPr>
          <w:rFonts w:hint="eastAsia" w:ascii="宋体" w:hAnsi="宋体" w:cs="宋体"/>
          <w:b/>
          <w:color w:val="auto"/>
          <w:sz w:val="24"/>
          <w:highlight w:val="none"/>
        </w:rPr>
        <w:t xml:space="preserve">2.9 合同变更</w:t>
      </w:r>
      <w:bookmarkEnd w:id="20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8" w:name="_Toc259093688"/>
      <w:r/>
      <w:bookmarkStart w:id="209" w:name="_Toc279701259"/>
      <w:r/>
      <w:bookmarkStart w:id="210" w:name="_Toc487900369"/>
      <w:r/>
      <w:r/>
    </w:p>
    <w:p>
      <w:pPr>
        <w:ind w:firstLine="482"/>
        <w:jc w:val="left"/>
        <w:spacing w:line="560" w:lineRule="exact"/>
        <w:rPr>
          <w:rFonts w:hint="eastAsia" w:ascii="宋体" w:hAnsi="宋体" w:cs="宋体"/>
          <w:b/>
          <w:color w:val="auto"/>
          <w:sz w:val="24"/>
          <w:highlight w:val="none"/>
        </w:rPr>
      </w:pPr>
      <w:r/>
      <w:bookmarkStart w:id="211" w:name="_Toc22955"/>
      <w:r/>
      <w:bookmarkStart w:id="212" w:name="_Toc15237"/>
      <w:r/>
      <w:bookmarkStart w:id="213" w:name="_Toc10366"/>
      <w:r>
        <w:rPr>
          <w:rFonts w:hint="eastAsia" w:ascii="宋体" w:hAnsi="宋体" w:cs="宋体"/>
          <w:b/>
          <w:color w:val="auto"/>
          <w:sz w:val="24"/>
          <w:highlight w:val="none"/>
        </w:rPr>
        <w:t xml:space="preserve">2.10 合同转让</w:t>
      </w:r>
      <w:bookmarkEnd w:id="208"/>
      <w:r/>
      <w:bookmarkEnd w:id="209"/>
      <w:r/>
      <w:bookmarkEnd w:id="210"/>
      <w:r>
        <w:rPr>
          <w:rFonts w:hint="eastAsia" w:ascii="宋体" w:hAnsi="宋体" w:cs="宋体"/>
          <w:b/>
          <w:color w:val="auto"/>
          <w:sz w:val="24"/>
          <w:highlight w:val="none"/>
        </w:rPr>
        <w:t xml:space="preserve">和分包</w:t>
      </w:r>
      <w:bookmarkEnd w:id="211"/>
      <w:r/>
      <w:bookmarkEnd w:id="212"/>
      <w:r/>
      <w:bookmarkEnd w:id="21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14" w:name="_Toc13566"/>
      <w:r/>
      <w:bookmarkStart w:id="215" w:name="_Toc16508"/>
      <w:r/>
      <w:bookmarkStart w:id="216" w:name="_Toc14066"/>
      <w:r>
        <w:rPr>
          <w:rFonts w:hint="eastAsia" w:ascii="宋体" w:hAnsi="宋体" w:cs="宋体"/>
          <w:b/>
          <w:color w:val="auto"/>
          <w:sz w:val="24"/>
          <w:highlight w:val="none"/>
        </w:rPr>
        <w:t xml:space="preserve">2.11 不可抗力</w:t>
      </w:r>
      <w:bookmarkEnd w:id="214"/>
      <w:r/>
      <w:bookmarkEnd w:id="215"/>
      <w:r/>
      <w:bookmarkEnd w:id="21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17" w:name="_Toc487900365"/>
      <w:r/>
      <w:bookmarkStart w:id="218" w:name="_Toc259093684"/>
      <w:r/>
      <w:bookmarkStart w:id="219" w:name="_Toc689"/>
      <w:r/>
      <w:bookmarkStart w:id="220" w:name="_Toc6969"/>
      <w:r/>
      <w:bookmarkStart w:id="221" w:name="_Toc30676"/>
      <w:r/>
      <w:bookmarkStart w:id="222" w:name="_Toc279701255"/>
      <w:r>
        <w:rPr>
          <w:rFonts w:hint="eastAsia" w:ascii="宋体" w:hAnsi="宋体" w:cs="宋体"/>
          <w:b/>
          <w:color w:val="auto"/>
          <w:sz w:val="24"/>
          <w:highlight w:val="none"/>
        </w:rPr>
        <w:t xml:space="preserve">2.12 税费</w:t>
      </w:r>
      <w:bookmarkEnd w:id="217"/>
      <w:r/>
      <w:bookmarkEnd w:id="218"/>
      <w:r/>
      <w:bookmarkEnd w:id="219"/>
      <w:r/>
      <w:bookmarkEnd w:id="220"/>
      <w:r/>
      <w:bookmarkEnd w:id="221"/>
      <w:r/>
      <w:bookmarkEnd w:id="22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23" w:name="_Toc259093687"/>
      <w:r/>
      <w:bookmarkStart w:id="224" w:name="_Toc487900368"/>
      <w:r/>
      <w:bookmarkStart w:id="225" w:name="_Toc8298"/>
      <w:r/>
      <w:bookmarkStart w:id="226" w:name="_Toc279701258"/>
      <w:r/>
      <w:bookmarkStart w:id="227" w:name="_Toc16959"/>
      <w:r/>
      <w:bookmarkStart w:id="228" w:name="_Toc7102"/>
      <w:r>
        <w:rPr>
          <w:rFonts w:hint="eastAsia" w:ascii="宋体" w:hAnsi="宋体" w:cs="宋体"/>
          <w:b/>
          <w:color w:val="auto"/>
          <w:sz w:val="24"/>
          <w:highlight w:val="none"/>
        </w:rPr>
        <w:t xml:space="preserve">2.13 乙方破产</w:t>
      </w:r>
      <w:bookmarkEnd w:id="223"/>
      <w:r/>
      <w:bookmarkEnd w:id="224"/>
      <w:r/>
      <w:bookmarkEnd w:id="225"/>
      <w:r/>
      <w:bookmarkEnd w:id="226"/>
      <w:r/>
      <w:bookmarkEnd w:id="227"/>
      <w:r/>
      <w:bookmarkEnd w:id="2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29" w:name="_Toc15387"/>
      <w:r/>
      <w:bookmarkStart w:id="230" w:name="_Toc6134"/>
      <w:r/>
      <w:bookmarkStart w:id="231" w:name="_Toc29333"/>
      <w:r>
        <w:rPr>
          <w:rFonts w:hint="eastAsia" w:ascii="宋体" w:hAnsi="宋体" w:cs="宋体"/>
          <w:b/>
          <w:color w:val="auto"/>
          <w:sz w:val="24"/>
          <w:highlight w:val="none"/>
        </w:rPr>
        <w:t xml:space="preserve">2.14 合同中止、终止</w:t>
      </w:r>
      <w:bookmarkEnd w:id="229"/>
      <w:r/>
      <w:bookmarkEnd w:id="230"/>
      <w:r/>
      <w:bookmarkEnd w:id="23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32" w:name="_Toc6596"/>
      <w:r/>
      <w:bookmarkStart w:id="233" w:name="_Toc1125"/>
      <w:r/>
      <w:bookmarkStart w:id="234" w:name="_Toc14563"/>
      <w:r>
        <w:rPr>
          <w:rFonts w:hint="eastAsia" w:ascii="宋体" w:hAnsi="宋体" w:cs="宋体"/>
          <w:b/>
          <w:color w:val="auto"/>
          <w:sz w:val="24"/>
          <w:highlight w:val="none"/>
        </w:rPr>
        <w:t xml:space="preserve">2.15 检验和验收</w:t>
      </w:r>
      <w:bookmarkEnd w:id="232"/>
      <w:r/>
      <w:bookmarkEnd w:id="233"/>
      <w:r/>
      <w:bookmarkEnd w:id="234"/>
      <w:r/>
      <w:r/>
    </w:p>
    <w:p>
      <w:pPr>
        <w:ind w:firstLine="480"/>
        <w:jc w:val="left"/>
        <w:spacing w:line="360" w:lineRule="auto"/>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pStyle w:val="681"/>
        <w:ind w:firstLine="482"/>
        <w:spacing w:line="360" w:lineRule="auto"/>
        <w:rPr>
          <w:rFonts w:hint="eastAsia"/>
          <w:color w:val="auto"/>
          <w:highlight w:val="none"/>
        </w:rPr>
      </w:pPr>
      <w:r>
        <w:rPr>
          <w:rFonts w:hint="eastAsia" w:ascii="宋体" w:hAnsi="宋体" w:cs="宋体"/>
          <w:b/>
          <w:bCs/>
          <w:color w:val="auto"/>
          <w:sz w:val="24"/>
          <w:szCs w:val="22"/>
          <w:highlight w:val="none"/>
        </w:rPr>
        <w:t xml:space="preserve">2.15.2</w:t>
      </w:r>
      <w:r>
        <w:rPr>
          <w:rFonts w:hint="eastAsia" w:ascii="宋体" w:hAnsi="宋体" w:cs="宋体"/>
          <w:b/>
          <w:bCs/>
          <w:color w:val="auto"/>
          <w:sz w:val="24"/>
          <w:szCs w:val="22"/>
          <w:highlight w:val="none"/>
          <w:lang w:val="en-US" w:eastAsia="zh-CN"/>
        </w:rPr>
        <w:t xml:space="preserve"> 家具安装完毕后，中标人必须按照采购人要求随机进行空气质量检测并提供合格的检测报告，检测内容包含但不限于甲醛释放量、苯含量、TVOC等，检测标准为GB/T 18883-2022；检测费用由中标人承担。如空气质量检测不达标，中标人必须按要求整改，整改后重新检测，如重新检测仍然不达标，采购人有权解除合同并无条件退货退款，因此造成的损失由中标人承担</w:t>
      </w:r>
      <w:r>
        <w:rPr>
          <w:rFonts w:hint="eastAsia" w:ascii="宋体" w:hAnsi="宋体" w:cs="宋体"/>
          <w:color w:val="auto"/>
          <w:sz w:val="24"/>
          <w:szCs w:val="22"/>
          <w:highlight w:val="none"/>
          <w:lang w:val="en-US" w:eastAsia="zh-CN"/>
        </w:rPr>
        <w:t xml:space="preserve">。</w:t>
      </w:r>
      <w:r/>
    </w:p>
    <w:p>
      <w:pPr>
        <w:ind w:firstLine="480"/>
        <w:jc w:val="left"/>
        <w:spacing w:line="360" w:lineRule="auto"/>
        <w:tabs>
          <w:tab w:val="left" w:pos="360" w:leader="none"/>
          <w:tab w:val="left" w:pos="540" w:leader="none"/>
          <w:tab w:val="left" w:pos="1080" w:leader="none"/>
        </w:tabs>
        <w:rPr>
          <w:rFonts w:hint="eastAsia" w:ascii="宋体" w:hAnsi="宋体" w:cs="宋体"/>
          <w:color w:val="auto"/>
          <w:sz w:val="24"/>
          <w:szCs w:val="22"/>
          <w:highlight w:val="none"/>
        </w:rPr>
      </w:pPr>
      <w:r>
        <w:rPr>
          <w:rFonts w:hint="eastAsia" w:ascii="宋体" w:hAnsi="宋体" w:cs="宋体"/>
          <w:color w:val="auto"/>
          <w:sz w:val="24"/>
          <w:highlight w:val="none"/>
        </w:rPr>
        <w:t xml:space="preserve">2.1</w:t>
      </w:r>
      <w:r>
        <w:rPr>
          <w:rFonts w:hint="eastAsia" w:ascii="宋体" w:hAnsi="宋体" w:cs="宋体"/>
          <w:color w:val="auto"/>
          <w:sz w:val="24"/>
          <w:szCs w:val="22"/>
          <w:highlight w:val="none"/>
        </w:rPr>
        <w:t xml:space="preserve">5.</w:t>
      </w: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2"/>
          <w:highlight w:val="none"/>
        </w:rPr>
        <w:t xml:space="preserve">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4"/>
      <w:bookmarkEnd w:id="205"/>
      <w:bookmarkEnd w:id="206"/>
      <w:bookmarkEnd w:id="207"/>
      <w:r/>
    </w:p>
    <w:p>
      <w:pPr>
        <w:ind w:firstLine="482"/>
        <w:jc w:val="left"/>
        <w:spacing w:line="560" w:lineRule="exact"/>
        <w:rPr>
          <w:rFonts w:hint="eastAsia" w:ascii="宋体" w:hAnsi="宋体" w:cs="宋体"/>
          <w:b/>
          <w:color w:val="auto"/>
          <w:sz w:val="24"/>
          <w:highlight w:val="none"/>
        </w:rPr>
      </w:pPr>
      <w:r/>
      <w:bookmarkStart w:id="235" w:name="_Toc279701261"/>
      <w:r/>
      <w:bookmarkStart w:id="236" w:name="_Toc487900371"/>
      <w:r/>
      <w:bookmarkStart w:id="237" w:name="_Toc259093690"/>
      <w:r/>
      <w:bookmarkStart w:id="238" w:name="_Toc11284"/>
      <w:r/>
      <w:bookmarkStart w:id="239" w:name="_Toc25182"/>
      <w:r/>
      <w:bookmarkStart w:id="240" w:name="_Toc19604"/>
      <w:r>
        <w:rPr>
          <w:rFonts w:hint="eastAsia" w:ascii="宋体" w:hAnsi="宋体" w:cs="宋体"/>
          <w:b/>
          <w:color w:val="auto"/>
          <w:sz w:val="24"/>
          <w:highlight w:val="none"/>
        </w:rPr>
        <w:t xml:space="preserve">2.16 通知</w:t>
      </w:r>
      <w:bookmarkEnd w:id="235"/>
      <w:r/>
      <w:bookmarkEnd w:id="236"/>
      <w:r/>
      <w:bookmarkEnd w:id="237"/>
      <w:r>
        <w:rPr>
          <w:rFonts w:hint="eastAsia" w:ascii="宋体" w:hAnsi="宋体" w:cs="宋体"/>
          <w:b/>
          <w:color w:val="auto"/>
          <w:sz w:val="24"/>
          <w:highlight w:val="none"/>
        </w:rPr>
        <w:t xml:space="preserve">和送达</w:t>
      </w:r>
      <w:bookmarkEnd w:id="238"/>
      <w:r/>
      <w:bookmarkEnd w:id="239"/>
      <w:r/>
      <w:bookmarkEnd w:id="240"/>
      <w:r/>
      <w:r/>
    </w:p>
    <w:p>
      <w:pPr>
        <w:ind w:firstLine="480"/>
        <w:jc w:val="left"/>
        <w:spacing w:line="560" w:lineRule="exact"/>
        <w:rPr>
          <w:rFonts w:hint="eastAsia" w:ascii="宋体" w:hAnsi="宋体" w:cs="宋体"/>
          <w:color w:val="auto"/>
          <w:sz w:val="24"/>
          <w:highlight w:val="none"/>
        </w:rPr>
      </w:pPr>
      <w:r/>
      <w:bookmarkStart w:id="241" w:name="_Toc6698"/>
      <w:r/>
      <w:bookmarkStart w:id="242" w:name="_Toc3135"/>
      <w:r/>
      <w:bookmarkStart w:id="243" w:name="_Toc259093691"/>
      <w:r/>
      <w:bookmarkStart w:id="244" w:name="_Toc279701262"/>
      <w:r/>
      <w:bookmarkStart w:id="245" w:name="_Toc487900372"/>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41"/>
      <w:r/>
      <w:bookmarkEnd w:id="242"/>
      <w:r/>
      <w:r/>
    </w:p>
    <w:p>
      <w:pPr>
        <w:ind w:firstLine="480"/>
        <w:jc w:val="left"/>
        <w:spacing w:line="560" w:lineRule="exact"/>
        <w:rPr>
          <w:rFonts w:hint="eastAsia" w:ascii="宋体" w:hAnsi="宋体" w:cs="宋体"/>
          <w:color w:val="auto"/>
          <w:sz w:val="24"/>
          <w:highlight w:val="none"/>
        </w:rPr>
      </w:pPr>
      <w:r/>
      <w:bookmarkStart w:id="246" w:name="_Toc23128"/>
      <w:r/>
      <w:bookmarkStart w:id="247"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6"/>
      <w:r/>
      <w:bookmarkEnd w:id="247"/>
      <w:r/>
      <w:r/>
    </w:p>
    <w:p>
      <w:pPr>
        <w:ind w:firstLine="482"/>
        <w:jc w:val="left"/>
        <w:spacing w:line="560" w:lineRule="exact"/>
        <w:rPr>
          <w:rFonts w:hint="eastAsia" w:ascii="宋体" w:hAnsi="宋体" w:cs="宋体"/>
          <w:b/>
          <w:color w:val="auto"/>
          <w:sz w:val="24"/>
          <w:highlight w:val="none"/>
        </w:rPr>
      </w:pPr>
      <w:r/>
      <w:bookmarkStart w:id="248" w:name="_Toc30599"/>
      <w:r/>
      <w:bookmarkStart w:id="249" w:name="_Toc4355"/>
      <w:r/>
      <w:bookmarkStart w:id="250" w:name="_Toc18540"/>
      <w:r>
        <w:rPr>
          <w:rFonts w:hint="eastAsia" w:ascii="宋体" w:hAnsi="宋体" w:cs="宋体"/>
          <w:b/>
          <w:color w:val="auto"/>
          <w:sz w:val="24"/>
          <w:highlight w:val="none"/>
        </w:rPr>
        <w:t xml:space="preserve">2.17 计量单位</w:t>
      </w:r>
      <w:bookmarkEnd w:id="243"/>
      <w:r/>
      <w:bookmarkEnd w:id="244"/>
      <w:r/>
      <w:bookmarkEnd w:id="245"/>
      <w:r/>
      <w:bookmarkEnd w:id="248"/>
      <w:r/>
      <w:bookmarkEnd w:id="249"/>
      <w:r/>
      <w:bookmarkEnd w:id="25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51" w:name="_Toc12773"/>
      <w:r/>
      <w:bookmarkStart w:id="252" w:name="_Toc259093692"/>
      <w:r/>
      <w:bookmarkStart w:id="253" w:name="_Toc10330"/>
      <w:r/>
      <w:bookmarkStart w:id="254" w:name="_Toc487900373"/>
      <w:r/>
      <w:bookmarkStart w:id="255" w:name="_Toc279701263"/>
      <w:r/>
      <w:bookmarkStart w:id="256" w:name="_Toc18567"/>
      <w:r>
        <w:rPr>
          <w:rFonts w:hint="eastAsia" w:ascii="宋体" w:hAnsi="宋体" w:cs="宋体"/>
          <w:b/>
          <w:color w:val="auto"/>
          <w:sz w:val="24"/>
          <w:highlight w:val="none"/>
        </w:rPr>
        <w:t xml:space="preserve">2.18 合同使用的文字和适用的法律</w:t>
      </w:r>
      <w:bookmarkEnd w:id="251"/>
      <w:r/>
      <w:bookmarkEnd w:id="252"/>
      <w:r/>
      <w:bookmarkEnd w:id="253"/>
      <w:r/>
      <w:bookmarkEnd w:id="254"/>
      <w:r/>
      <w:bookmarkEnd w:id="255"/>
      <w:r/>
      <w:bookmarkEnd w:id="25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57" w:name="_Toc259093693"/>
      <w:r/>
      <w:bookmarkStart w:id="258" w:name="_Toc279701264"/>
      <w:r/>
      <w:bookmarkStart w:id="259" w:name="_Toc16673"/>
      <w:r/>
      <w:bookmarkStart w:id="260" w:name="_Toc3148"/>
      <w:r/>
      <w:bookmarkStart w:id="261" w:name="_Toc12004"/>
      <w:r>
        <w:rPr>
          <w:rFonts w:hint="eastAsia" w:ascii="宋体" w:hAnsi="宋体" w:cs="宋体"/>
          <w:b/>
          <w:color w:val="auto"/>
          <w:sz w:val="24"/>
          <w:highlight w:val="none"/>
        </w:rPr>
        <w:t xml:space="preserve">2.19 履约保证金</w:t>
      </w:r>
      <w:bookmarkEnd w:id="257"/>
      <w:r/>
      <w:bookmarkEnd w:id="258"/>
      <w:r/>
      <w:bookmarkEnd w:id="259"/>
      <w:r/>
      <w:bookmarkEnd w:id="260"/>
      <w:r/>
      <w:bookmarkEnd w:id="261"/>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05"/>
      <w:r/>
      <w:r/>
    </w:p>
    <w:p>
      <w:pPr>
        <w:jc w:val="center"/>
        <w:rPr>
          <w:rFonts w:hint="default" w:ascii="黑体" w:hAnsi="黑体" w:eastAsia="黑体"/>
          <w:color w:val="auto"/>
          <w:sz w:val="28"/>
          <w:highlight w:val="none"/>
          <w:lang w:val="en-US" w:eastAsia="zh-CN"/>
        </w:rPr>
        <w:outlineLvl w:val="0"/>
      </w:pPr>
      <w:r>
        <w:rPr>
          <w:rFonts w:ascii="黑体" w:hAnsi="黑体" w:eastAsia="黑体"/>
          <w:color w:val="auto"/>
          <w:sz w:val="28"/>
          <w:highlight w:val="none"/>
        </w:rPr>
        <w:br w:type="page" w:clear="all"/>
      </w:r>
      <w:bookmarkStart w:id="262" w:name="_Toc27444"/>
      <w:r/>
      <w:bookmarkStart w:id="263" w:name="_Toc157174693"/>
      <w:r/>
      <w:bookmarkStart w:id="264" w:name="_Toc26519"/>
      <w:r/>
      <w:bookmarkStart w:id="265" w:name="_Toc24602"/>
      <w:r>
        <w:rPr>
          <w:rFonts w:hint="eastAsia" w:ascii="黑体" w:hAnsi="黑体" w:eastAsia="黑体"/>
          <w:color w:val="auto"/>
          <w:sz w:val="36"/>
          <w:szCs w:val="36"/>
          <w:highlight w:val="none"/>
        </w:rPr>
        <w:t xml:space="preserve">第六章 投标文件</w:t>
      </w:r>
      <w:bookmarkEnd w:id="262"/>
      <w:r/>
      <w:bookmarkEnd w:id="263"/>
      <w:r>
        <w:rPr>
          <w:rFonts w:hint="eastAsia" w:ascii="黑体" w:hAnsi="黑体" w:eastAsia="黑体"/>
          <w:color w:val="auto"/>
          <w:sz w:val="36"/>
          <w:szCs w:val="36"/>
          <w:highlight w:val="none"/>
          <w:lang w:val="en-US" w:eastAsia="zh-CN"/>
        </w:rPr>
        <w:t xml:space="preserve">内容与格式</w:t>
      </w:r>
      <w:bookmarkEnd w:id="264"/>
      <w:r/>
      <w:r/>
    </w:p>
    <w:p>
      <w:pPr>
        <w:pStyle w:val="704"/>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704"/>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80"/>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70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70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70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704"/>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投标人</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投标人是自然人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提供投标人营业执照或法人（登记）证书，投标人为自然人的提供自然人身份证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704"/>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录入以上网站的，以投标人提供的资格声明函中作出的无不良信用记录承诺为准）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70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70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704"/>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7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704"/>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704"/>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704"/>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704"/>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704"/>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如接受联合体投标且投标人为联合体时须提供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704"/>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704"/>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704"/>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分包且投标人有分包意向的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704"/>
        <w:numPr>
          <w:ilvl w:val="0"/>
          <w:numId w:val="9"/>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70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680"/>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0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70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70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70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70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704"/>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0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70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70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70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0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704"/>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70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704"/>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704"/>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本招标文件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，否则投标文件无效。</w:t>
      </w:r>
      <w:r/>
    </w:p>
    <w:p>
      <w:pPr>
        <w:numPr>
          <w:ilvl w:val="0"/>
          <w:numId w:val="10"/>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70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bookmarkStart w:id="266" w:name="_Toc29240"/>
      <w:r/>
      <w:bookmarkStart w:id="267" w:name="_Hlk151456417"/>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b/>
          <w:color w:val="auto"/>
          <w:sz w:val="28"/>
          <w:szCs w:val="28"/>
          <w:highlight w:val="none"/>
          <w:lang w:val="en-US" w:eastAsia="zh-CN"/>
        </w:rPr>
      </w:pPr>
      <w:r>
        <w:rPr>
          <w:rFonts w:hint="eastAsia"/>
          <w:b/>
          <w:color w:val="auto"/>
          <w:sz w:val="28"/>
          <w:szCs w:val="28"/>
          <w:highlight w:val="none"/>
          <w:lang w:val="en-US" w:eastAsia="zh-CN"/>
        </w:rPr>
        <w:br w:type="page" w:clear="all"/>
      </w:r>
      <w:r/>
    </w:p>
    <w:p>
      <w:pPr>
        <w:jc w:val="lef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三、企业报价折扣证明</w:t>
      </w:r>
      <w:r/>
    </w:p>
    <w:tbl>
      <w:tblPr>
        <w:tblStyle w:val="680"/>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70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70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70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政府采购支持中小企业发展</w:t>
            </w:r>
            <w:r/>
          </w:p>
        </w:tc>
        <w:tc>
          <w:tcPr>
            <w:tcW w:w="3955" w:type="dxa"/>
            <w:vAlign w:val="center"/>
            <w:textDirection w:val="lrTb"/>
            <w:noWrap w:val="false"/>
          </w:tcPr>
          <w:p>
            <w:pPr>
              <w:pStyle w:val="704"/>
              <w:ind w:firstLine="0"/>
              <w:jc w:val="both"/>
              <w:spacing w:before="0" w:after="0" w:line="240" w:lineRule="auto"/>
              <w:rPr>
                <w:rFonts w:hint="eastAsia" w:ascii="宋体" w:hAnsi="宋体" w:eastAsia="宋体" w:cs="宋体"/>
                <w:color w:val="auto"/>
                <w:highlight w:val="none"/>
                <w:lang w:eastAsia="zh-CN"/>
              </w:rPr>
            </w:pPr>
            <w:r>
              <w:rPr>
                <w:rFonts w:hint="eastAsia" w:ascii="宋体" w:hAnsi="宋体"/>
                <w:bCs/>
                <w:color w:val="auto"/>
                <w:sz w:val="24"/>
                <w:szCs w:val="24"/>
                <w:highlight w:val="none"/>
                <w:lang w:val="en-US" w:eastAsia="zh-CN"/>
              </w:rPr>
              <w:t xml:space="preserve">本项目</w:t>
            </w:r>
            <w:r>
              <w:rPr>
                <w:rFonts w:hint="eastAsia" w:ascii="宋体" w:hAnsi="宋体"/>
                <w:b/>
                <w:bCs/>
                <w:color w:val="auto"/>
                <w:sz w:val="24"/>
                <w:szCs w:val="24"/>
                <w:highlight w:val="none"/>
              </w:rPr>
              <w:t xml:space="preserve">专门面向中小企业</w:t>
            </w:r>
            <w:r>
              <w:rPr>
                <w:rFonts w:hint="eastAsia" w:ascii="宋体" w:hAnsi="宋体"/>
                <w:b/>
                <w:bCs/>
                <w:color w:val="auto"/>
                <w:sz w:val="24"/>
                <w:szCs w:val="24"/>
                <w:highlight w:val="none"/>
                <w:lang w:val="en-US" w:eastAsia="zh-CN"/>
              </w:rPr>
              <w:t xml:space="preserve">采购，</w:t>
            </w:r>
            <w:r>
              <w:rPr>
                <w:rFonts w:hint="eastAsia" w:ascii="宋体" w:hAnsi="宋体"/>
                <w:b/>
                <w:bCs/>
                <w:color w:val="auto"/>
                <w:sz w:val="24"/>
                <w:szCs w:val="24"/>
                <w:highlight w:val="none"/>
              </w:rPr>
              <w:t xml:space="preserve">不做价格扣除</w:t>
            </w:r>
            <w:r>
              <w:rPr>
                <w:rFonts w:hint="eastAsia" w:ascii="宋体" w:hAnsi="宋体"/>
                <w:b/>
                <w:bCs/>
                <w:color w:val="auto"/>
                <w:sz w:val="24"/>
                <w:szCs w:val="24"/>
                <w:highlight w:val="none"/>
                <w:lang w:eastAsia="zh-CN"/>
              </w:rPr>
              <w:t xml:space="preserve">。</w:t>
            </w:r>
            <w:r/>
          </w:p>
        </w:tc>
        <w:tc>
          <w:tcPr>
            <w:tcW w:w="2869" w:type="dxa"/>
            <w:vAlign w:val="center"/>
            <w:textDirection w:val="lrTb"/>
            <w:noWrap w:val="false"/>
          </w:tcPr>
          <w:p>
            <w:pPr>
              <w:pStyle w:val="704"/>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66"/>
      <w:r/>
    </w:p>
    <w:p>
      <w:pPr>
        <w:rPr>
          <w:rFonts w:hint="eastAsia" w:cs="Arial"/>
          <w:b/>
          <w:color w:val="auto"/>
          <w:sz w:val="30"/>
          <w:szCs w:val="30"/>
          <w:highlight w:val="none"/>
        </w:rPr>
      </w:pPr>
      <w:r>
        <w:rPr>
          <w:rFonts w:hint="eastAsia" w:cs="Arial"/>
          <w:b/>
          <w:color w:val="auto"/>
          <w:sz w:val="30"/>
          <w:szCs w:val="30"/>
          <w:highlight w:val="none"/>
        </w:rPr>
        <w:br w:type="page" w:clear="all"/>
      </w:r>
      <w:r/>
    </w:p>
    <w:p>
      <w:pP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70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1446"/>
        <w:jc w:val="both"/>
        <w:rPr>
          <w:rFonts w:hint="default" w:ascii="宋体" w:hAnsi="宋体" w:eastAsia="宋体"/>
          <w:b/>
          <w:color w:val="auto"/>
          <w:sz w:val="36"/>
          <w:szCs w:val="36"/>
          <w:highlight w:val="none"/>
          <w:u w:val="single"/>
          <w:lang w:val="en-US" w:eastAsia="zh-CN"/>
        </w:rPr>
      </w:pPr>
      <w:r/>
      <w:bookmarkStart w:id="268" w:name="_Toc10010"/>
      <w:r/>
      <w:bookmarkStart w:id="269" w:name="_Toc24371"/>
      <w:r>
        <w:rPr>
          <w:rFonts w:hint="eastAsia" w:ascii="宋体" w:hAnsi="宋体"/>
          <w:b/>
          <w:color w:val="auto"/>
          <w:sz w:val="36"/>
          <w:szCs w:val="36"/>
          <w:highlight w:val="none"/>
        </w:rPr>
        <w:t xml:space="preserve">项目名称：</w:t>
      </w:r>
      <w:bookmarkEnd w:id="268"/>
      <w:r>
        <w:rPr>
          <w:rFonts w:hint="eastAsia" w:ascii="宋体" w:hAnsi="宋体"/>
          <w:b/>
          <w:color w:val="auto"/>
          <w:sz w:val="36"/>
          <w:szCs w:val="36"/>
          <w:highlight w:val="none"/>
          <w:u w:val="single"/>
        </w:rPr>
        <w:t xml:space="preserve">宜兴市官林中学扩班改造家具采购项目</w:t>
      </w:r>
      <w:r>
        <w:rPr>
          <w:rFonts w:hint="eastAsia" w:ascii="宋体" w:hAnsi="宋体"/>
          <w:b/>
          <w:color w:val="auto"/>
          <w:sz w:val="36"/>
          <w:szCs w:val="36"/>
          <w:highlight w:val="none"/>
          <w:u w:val="single"/>
          <w:lang w:val="en-US" w:eastAsia="zh-CN"/>
        </w:rPr>
        <w:t xml:space="preserve">                     </w:t>
      </w:r>
      <w:r/>
    </w:p>
    <w:p>
      <w:pPr>
        <w:jc w:val="center"/>
        <w:rPr>
          <w:rFonts w:hint="eastAsia" w:ascii="宋体" w:hAnsi="宋体" w:eastAsia="宋体"/>
          <w:b/>
          <w:color w:val="auto"/>
          <w:sz w:val="36"/>
          <w:szCs w:val="36"/>
          <w:highlight w:val="none"/>
          <w:u w:val="single"/>
          <w:lang w:eastAsia="zh-CN"/>
        </w:rPr>
      </w:pPr>
      <w:r/>
      <w:bookmarkStart w:id="270" w:name="_Toc2400"/>
      <w:r>
        <w:rPr>
          <w:rFonts w:hint="eastAsia" w:ascii="宋体" w:hAnsi="宋体"/>
          <w:b/>
          <w:color w:val="auto"/>
          <w:sz w:val="36"/>
          <w:szCs w:val="36"/>
          <w:highlight w:val="none"/>
        </w:rPr>
        <w:t xml:space="preserve">项目编号：</w:t>
      </w:r>
      <w:bookmarkEnd w:id="270"/>
      <w:r>
        <w:rPr>
          <w:rFonts w:hint="eastAsia" w:ascii="宋体" w:hAnsi="宋体"/>
          <w:b/>
          <w:color w:val="auto"/>
          <w:sz w:val="36"/>
          <w:szCs w:val="36"/>
          <w:highlight w:val="none"/>
          <w:u w:val="single"/>
          <w:lang w:eastAsia="zh-CN"/>
        </w:rPr>
        <w:t xml:space="preserve">JSZC-320282-JZCG-G2025-0052</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bookmarkEnd w:id="269"/>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67"/>
      <w:r/>
    </w:p>
    <w:p>
      <w:pPr>
        <w:ind w:firstLine="3148"/>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148"/>
        <w:rPr>
          <w:rFonts w:hint="eastAsia" w:ascii="楷体_GB2312" w:eastAsia="楷体_GB2312"/>
          <w:b/>
          <w:color w:val="auto"/>
          <w:sz w:val="32"/>
          <w:szCs w:val="32"/>
          <w:highlight w:val="none"/>
        </w:rPr>
      </w:pPr>
      <w:r>
        <w:rPr>
          <w:rFonts w:ascii="楷体_GB2312" w:eastAsia="楷体_GB2312"/>
          <w:b/>
          <w:color w:val="auto"/>
          <w:sz w:val="32"/>
          <w:szCs w:val="32"/>
          <w:highlight w:val="none"/>
        </w:rPr>
        <w:br w:type="page" w:clear="all"/>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bookmarkStart w:id="271" w:name="_Hlk131928370"/>
      <w:r>
        <w:rPr>
          <w:rFonts w:hint="eastAsia" w:ascii="黑体" w:hAnsi="宋体" w:eastAsia="黑体"/>
          <w:bCs/>
          <w:color w:val="auto"/>
          <w:sz w:val="28"/>
          <w:szCs w:val="28"/>
          <w:highlight w:val="none"/>
        </w:rPr>
        <w:t xml:space="preserve">开标一览表</w:t>
      </w:r>
      <w:bookmarkEnd w:id="271"/>
      <w:r>
        <w:rPr>
          <w:rFonts w:hint="eastAsia" w:ascii="黑体" w:hAnsi="宋体" w:eastAsia="黑体"/>
          <w:bCs/>
          <w:color w:val="auto"/>
          <w:sz w:val="28"/>
          <w:szCs w:val="28"/>
          <w:highlight w:val="none"/>
        </w:rPr>
        <w:t xml:space="preserve">：</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bookmarkEnd w:id="265"/>
      <w:r/>
    </w:p>
    <w:p>
      <w:pPr>
        <w:jc w:val="center"/>
        <w:spacing w:before="156" w:after="156"/>
        <w:rPr>
          <w:rFonts w:hint="eastAsia" w:ascii="黑体" w:hAnsi="黑体" w:eastAsia="黑体"/>
          <w:color w:val="auto"/>
          <w:sz w:val="28"/>
          <w:szCs w:val="28"/>
          <w:highlight w:val="none"/>
        </w:rPr>
      </w:pPr>
      <w:r/>
      <w:bookmarkStart w:id="272" w:name="_Toc32423"/>
      <w:r/>
      <w:bookmarkStart w:id="273" w:name="OLE_LINK4"/>
      <w:r/>
      <w:bookmarkStart w:id="274" w:name="_Toc4946"/>
      <w:r>
        <w:rPr>
          <w:rFonts w:hint="eastAsia" w:ascii="黑体" w:eastAsia="黑体"/>
          <w:bCs/>
          <w:color w:val="auto"/>
          <w:sz w:val="28"/>
          <w:szCs w:val="28"/>
          <w:highlight w:val="none"/>
        </w:rPr>
        <w:t xml:space="preserve">开标一览表</w:t>
      </w:r>
      <w:bookmarkEnd w:id="272"/>
      <w:r/>
      <w:bookmarkEnd w:id="273"/>
      <w:r/>
      <w:r/>
    </w:p>
    <w:p>
      <w:pPr>
        <w:ind w:firstLine="480"/>
        <w:jc w:val="left"/>
        <w:spacing w:line="480" w:lineRule="auto"/>
        <w:rPr>
          <w:rFonts w:ascii="宋体" w:hAnsi="宋体"/>
          <w:bCs/>
          <w:color w:val="auto"/>
          <w:sz w:val="24"/>
          <w:szCs w:val="24"/>
          <w:highlight w:val="none"/>
        </w:rPr>
      </w:pPr>
      <w:r/>
      <w:bookmarkStart w:id="275"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JSZC-320282-JZCG-G2025-0052</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75"/>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68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689"/>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689"/>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689"/>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689"/>
              <w:jc w:val="center"/>
              <w:widowControl/>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宜兴市官林中学扩班改造家具采购项目</w:t>
            </w:r>
            <w:r/>
          </w:p>
        </w:tc>
        <w:tc>
          <w:tcPr>
            <w:tcW w:w="2733" w:type="dxa"/>
            <w:vAlign w:val="center"/>
            <w:textDirection w:val="lrTb"/>
            <w:noWrap w:val="false"/>
          </w:tcPr>
          <w:p>
            <w:pPr>
              <w:pStyle w:val="68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68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68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68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tc>
      </w:tr>
    </w:tbl>
    <w:p>
      <w:pPr>
        <w:pStyle w:val="681"/>
        <w:rPr>
          <w:rFonts w:hint="eastAsia" w:ascii="宋体" w:hAnsi="宋体"/>
          <w:color w:val="auto"/>
          <w:sz w:val="28"/>
          <w:szCs w:val="28"/>
          <w:highlight w:val="none"/>
        </w:rPr>
      </w:pPr>
      <w:r>
        <w:rPr>
          <w:rFonts w:hint="eastAsia" w:ascii="宋体" w:hAnsi="宋体"/>
          <w:color w:val="auto"/>
          <w:sz w:val="28"/>
          <w:szCs w:val="28"/>
          <w:highlight w:val="none"/>
        </w:rPr>
      </w:r>
      <w:r/>
    </w:p>
    <w:p>
      <w:pPr>
        <w:pStyle w:val="689"/>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683"/>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04"/>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bookmarkEnd w:id="274"/>
      <w:r/>
      <w:bookmarkStart w:id="276" w:name="OLE_LINK81"/>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jc w:val="center"/>
        <w:spacing w:before="156" w:after="156"/>
        <w:rPr>
          <w:rFonts w:ascii="黑体" w:eastAsia="黑体"/>
          <w:bCs/>
          <w:color w:val="auto"/>
          <w:sz w:val="32"/>
          <w:highlight w:val="none"/>
        </w:rPr>
      </w:pPr>
      <w:r/>
      <w:bookmarkStart w:id="277" w:name="报价方关于资格的声明函（格式）"/>
      <w:r/>
      <w:bookmarkEnd w:id="277"/>
      <w:r/>
      <w:bookmarkStart w:id="278" w:name="_Toc24943"/>
      <w:r>
        <w:rPr>
          <w:rFonts w:hint="eastAsia" w:ascii="黑体" w:eastAsia="黑体"/>
          <w:bCs/>
          <w:color w:val="auto"/>
          <w:sz w:val="28"/>
          <w:szCs w:val="28"/>
          <w:highlight w:val="none"/>
        </w:rPr>
        <w:t xml:space="preserve">关于资格的声明函</w:t>
      </w:r>
      <w:bookmarkEnd w:id="278"/>
      <w:r/>
      <w:r/>
    </w:p>
    <w:p>
      <w:pPr>
        <w:jc w:val="center"/>
        <w:spacing w:line="480" w:lineRule="auto"/>
        <w:rPr>
          <w:rFonts w:ascii="宋体"/>
          <w:bCs/>
          <w:color w:val="auto"/>
          <w:sz w:val="24"/>
          <w:szCs w:val="24"/>
          <w:highlight w:val="none"/>
        </w:rPr>
      </w:pPr>
      <w:r/>
      <w:bookmarkStart w:id="279"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宜兴市官林中学</w:t>
      </w:r>
      <w:r>
        <w:rPr>
          <w:rFonts w:hint="eastAsia" w:ascii="宋体" w:hAnsi="宋体"/>
          <w:bCs/>
          <w:color w:val="auto"/>
          <w:sz w:val="24"/>
          <w:szCs w:val="24"/>
          <w:highlight w:val="none"/>
        </w:rPr>
        <w:t xml:space="preserve">：</w:t>
      </w:r>
      <w:bookmarkEnd w:id="279"/>
      <w:r/>
      <w:r/>
    </w:p>
    <w:p>
      <w:pPr>
        <w:ind w:firstLine="480"/>
        <w:spacing w:line="480" w:lineRule="auto"/>
        <w:rPr>
          <w:rFonts w:ascii="宋体"/>
          <w:bCs/>
          <w:color w:val="auto"/>
          <w:sz w:val="24"/>
          <w:szCs w:val="24"/>
          <w:highlight w:val="none"/>
        </w:rPr>
      </w:pPr>
      <w:r/>
      <w:bookmarkStart w:id="280" w:name="OLE_LINK243"/>
      <w:r>
        <w:rPr>
          <w:rFonts w:hint="eastAsia" w:ascii="宋体" w:hAnsi="宋体"/>
          <w:bCs/>
          <w:color w:val="auto"/>
          <w:sz w:val="24"/>
          <w:szCs w:val="24"/>
          <w:highlight w:val="none"/>
        </w:rPr>
        <w:t xml:space="preserve">我公司（单位、联合体）参加贵单位本项目</w:t>
      </w:r>
      <w:bookmarkStart w:id="281"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JSZC-320282-JZCG-G2025-0052</w:t>
      </w:r>
      <w:r>
        <w:rPr>
          <w:rFonts w:hint="eastAsia" w:ascii="宋体" w:hAnsi="宋体"/>
          <w:bCs/>
          <w:color w:val="auto"/>
          <w:sz w:val="24"/>
          <w:szCs w:val="24"/>
          <w:highlight w:val="none"/>
        </w:rPr>
        <w:t xml:space="preserve">）</w:t>
      </w:r>
      <w:bookmarkEnd w:id="281"/>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82" w:name="OLE_LINK242"/>
      <w:r>
        <w:rPr>
          <w:rFonts w:hint="eastAsia" w:ascii="宋体" w:hAnsi="宋体" w:cs="宋体"/>
          <w:color w:val="auto"/>
          <w:sz w:val="24"/>
          <w:szCs w:val="24"/>
          <w:highlight w:val="none"/>
          <w:lang w:bidi="ar"/>
        </w:rPr>
        <w:t xml:space="preserve">有效期限</w:t>
      </w:r>
      <w:bookmarkEnd w:id="282"/>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eastAsia="zh-CN"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280"/>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hint="eastAsia" w:ascii="宋体" w:hAnsi="宋体"/>
          <w:color w:val="auto"/>
          <w:sz w:val="24"/>
          <w:szCs w:val="28"/>
          <w:highlight w:val="none"/>
        </w:rPr>
      </w:pP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6"/>
      <w:r/>
    </w:p>
    <w:p>
      <w:pPr>
        <w:jc w:val="left"/>
        <w:spacing w:line="360" w:lineRule="auto"/>
        <w:rPr>
          <w:rFonts w:hint="eastAsia" w:ascii="黑体" w:eastAsia="黑体"/>
          <w:bCs/>
          <w:color w:val="auto"/>
          <w:sz w:val="28"/>
          <w:szCs w:val="28"/>
          <w:highlight w:val="none"/>
        </w:rPr>
      </w:pPr>
      <w:r/>
      <w:bookmarkStart w:id="283" w:name="OLE_LINK152"/>
      <w:r/>
      <w:bookmarkStart w:id="284"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283"/>
      <w:bookmarkEnd w:id="284"/>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bookmarkStart w:id="285" w:name="_Hlk144474232"/>
      <w:r/>
      <w:bookmarkStart w:id="286" w:name="_Hlk135833699"/>
      <w:r/>
      <w:bookmarkStart w:id="287" w:name="_Hlk140046437"/>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88" w:name="OLE_LINK186"/>
      <w:r>
        <w:rPr>
          <w:rFonts w:hint="eastAsia" w:ascii="宋体" w:hAnsi="宋体"/>
          <w:bCs/>
          <w:color w:val="auto"/>
          <w:sz w:val="24"/>
          <w:highlight w:val="none"/>
          <w:lang w:val="zh-CN"/>
        </w:rPr>
        <w:t xml:space="preserve">宜兴市官林中学、</w:t>
      </w:r>
      <w:bookmarkEnd w:id="288"/>
      <w:r>
        <w:rPr>
          <w:rFonts w:hint="eastAsia" w:ascii="宋体" w:hAnsi="宋体"/>
          <w:bCs/>
          <w:color w:val="auto"/>
          <w:sz w:val="24"/>
          <w:highlight w:val="none"/>
          <w:lang w:val="zh-CN"/>
        </w:rPr>
        <w:t xml:space="preserve">宜兴市公共资源交易中心</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89"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89"/>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代表我公司（单位）全权办理针对本项目（项目编号：JSZC-320282-JZCG-G2025-0052）的投标，以我方名义签署、确认、澄清、提交、撤回、修改相关文件和处理投标活动有关事宜，其法律后果由我方承担。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hint="default" w:ascii="黑体" w:hAnsi="宋体" w:eastAsia="黑体"/>
          <w:bCs/>
          <w:color w:val="auto"/>
          <w:sz w:val="24"/>
          <w:szCs w:val="24"/>
          <w:highlight w:val="none"/>
          <w:lang w:val="en-US" w:eastAsia="zh-CN"/>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lang w:val="en-US" w:eastAsia="zh-CN"/>
        </w:rPr>
        <w:t xml:space="preserve">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both"/>
        <w:rPr>
          <w:color w:val="auto"/>
          <w:sz w:val="24"/>
          <w:szCs w:val="24"/>
          <w:highlight w:val="none"/>
        </w:rPr>
      </w:pPr>
      <w:r>
        <w:rPr>
          <w:color w:val="auto"/>
          <w:sz w:val="24"/>
          <w:szCs w:val="24"/>
          <w:highlight w:val="none"/>
        </w:rPr>
        <w:br w:type="page" w:clear="all"/>
      </w:r>
      <w:bookmarkEnd w:id="285"/>
      <w:bookmarkEnd w:id="286"/>
      <w:bookmarkEnd w:id="287"/>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货物</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货物</w:t>
      </w:r>
      <w:r>
        <w:rPr>
          <w:rFonts w:hint="eastAsia" w:ascii="黑体" w:eastAsia="黑体"/>
          <w:bCs/>
          <w:color w:val="auto"/>
          <w:sz w:val="28"/>
          <w:szCs w:val="28"/>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宜兴市官林中学</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宜兴市官林中学扩班改造家具采购项目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w:t>
      </w:r>
      <w:r>
        <w:rPr>
          <w:rFonts w:ascii="宋体" w:hAnsi="宋体"/>
          <w:b/>
          <w:bCs w:val="0"/>
          <w:color w:val="auto"/>
          <w:sz w:val="24"/>
          <w:szCs w:val="24"/>
          <w:highlight w:val="none"/>
        </w:rPr>
        <w:t xml:space="preserve">全部</w:t>
      </w:r>
      <w:r>
        <w:rPr>
          <w:rFonts w:ascii="宋体" w:hAnsi="宋体"/>
          <w:bCs/>
          <w:color w:val="auto"/>
          <w:sz w:val="24"/>
          <w:szCs w:val="24"/>
          <w:highlight w:val="none"/>
        </w:rPr>
        <w:t xml:space="preserve">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694"/>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color w:val="auto"/>
                <w:sz w:val="24"/>
                <w:szCs w:val="24"/>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bl>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left="6420" w:right="960" w:hanging="600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hint="eastAsia"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所属行业详见“第三章 项目技术要求和有关说明”，</w:t>
      </w:r>
      <w:r>
        <w:rPr>
          <w:rFonts w:hint="eastAsia" w:ascii="宋体" w:hAnsi="宋体"/>
          <w:bCs/>
          <w:color w:val="auto"/>
          <w:szCs w:val="21"/>
          <w:highlight w:val="none"/>
        </w:rPr>
        <w:t xml:space="preserve">投标人应完整准确填写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投标人须知”中“3.6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pStyle w:val="682"/>
        <w:spacing w:line="360" w:lineRule="auto"/>
        <w:rPr>
          <w:rFonts w:hint="eastAsia" w:ascii="黑体" w:hAnsi="黑体" w:eastAsia="黑体"/>
          <w:color w:val="auto"/>
          <w:sz w:val="24"/>
          <w:szCs w:val="24"/>
          <w:highlight w:val="none"/>
          <w:lang w:val="en-US" w:eastAsia="zh-CN"/>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br w:type="page" w:clear="all"/>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lang w:val="en-US" w:eastAsia="zh-CN"/>
        </w:rPr>
        <w:t xml:space="preserve"> 宜兴市官林中学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宜兴市官林中学扩班改造家具采购项目 </w:t>
      </w:r>
      <w:r>
        <w:rPr>
          <w:rFonts w:hint="eastAsia" w:ascii="宋体" w:hAnsi="宋体"/>
          <w:bCs/>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681"/>
        <w:rPr>
          <w:color w:val="auto"/>
          <w:highlight w:val="none"/>
        </w:rPr>
      </w:pPr>
      <w:r>
        <w:rPr>
          <w:color w:val="auto"/>
          <w:highlight w:val="none"/>
        </w:rPr>
      </w:r>
      <w:r/>
    </w:p>
    <w:p>
      <w:pPr>
        <w:pStyle w:val="682"/>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681"/>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682"/>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六、</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290"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91" w:name="_Hlk166058340"/>
      <w:r>
        <w:rPr>
          <w:rFonts w:hint="eastAsia" w:ascii="宋体" w:hAnsi="宋体"/>
          <w:color w:val="auto"/>
          <w:sz w:val="24"/>
          <w:szCs w:val="21"/>
          <w:highlight w:val="none"/>
          <w:lang w:val="zh-CN"/>
        </w:rPr>
        <w:t xml:space="preserve">（项目编号：JSZC-320282-JZCG-G2025-0052）</w:t>
      </w:r>
      <w:bookmarkEnd w:id="291"/>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1"/>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jc w:val="left"/>
        <w:spacing w:line="360" w:lineRule="auto"/>
        <w:rPr>
          <w:rFonts w:hint="eastAsia" w:ascii="宋体" w:hAnsi="宋体"/>
          <w:bCs/>
          <w:color w:val="auto"/>
          <w:szCs w:val="21"/>
          <w:highlight w:val="none"/>
          <w:lang w:val="zh-CN"/>
        </w:rPr>
      </w:pPr>
      <w:r/>
      <w:bookmarkStart w:id="292"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联合体且投标人组成联合体的，应提供有效的联合体协议书，否则无需提供。</w:t>
      </w:r>
      <w:bookmarkEnd w:id="292"/>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560"/>
        <w:rPr>
          <w:rFonts w:hint="eastAsia" w:ascii="黑体" w:hAnsi="黑体" w:eastAsia="黑体"/>
          <w:color w:val="auto"/>
          <w:sz w:val="28"/>
          <w:szCs w:val="28"/>
          <w:highlight w:val="none"/>
        </w:rPr>
      </w:pPr>
      <w:r/>
      <w:bookmarkStart w:id="293" w:name="OLE_LINK82"/>
      <w:r/>
      <w:r/>
    </w:p>
    <w:p>
      <w:pPr>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br w:type="page" w:clear="all"/>
      </w:r>
      <w:r/>
    </w:p>
    <w:p>
      <w:p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分包情况说明</w:t>
      </w:r>
      <w:bookmarkEnd w:id="293"/>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90"/>
      <w:r/>
    </w:p>
    <w:p>
      <w:pPr>
        <w:ind w:left="420" w:firstLine="480"/>
        <w:jc w:val="left"/>
        <w:spacing w:line="360" w:lineRule="auto"/>
        <w:tabs>
          <w:tab w:val="left" w:pos="255" w:leader="none"/>
        </w:tabs>
        <w:rPr>
          <w:rFonts w:hint="eastAsia" w:ascii="宋体" w:hAnsi="宋体"/>
          <w:color w:val="auto"/>
          <w:sz w:val="24"/>
          <w:szCs w:val="21"/>
          <w:highlight w:val="none"/>
        </w:rPr>
      </w:pPr>
      <w:r/>
      <w:bookmarkStart w:id="294"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（项目编号：JSZC-320282-JZCG-G2025-0052）</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hint="eastAsia" w:ascii="宋体" w:hAnsi="宋体"/>
          <w:color w:val="auto"/>
          <w:sz w:val="24"/>
          <w:szCs w:val="21"/>
          <w:highlight w:val="none"/>
        </w:rPr>
      </w:pPr>
      <w:r/>
      <w:bookmarkStart w:id="295" w:name="OLE_LINK203"/>
      <w:r/>
      <w:bookmarkEnd w:id="295"/>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94"/>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683"/>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683"/>
        <w:rPr>
          <w:rFonts w:ascii="宋体" w:hAnsi="宋体"/>
          <w:bCs/>
          <w:color w:val="auto"/>
          <w:sz w:val="24"/>
          <w:szCs w:val="24"/>
          <w:highlight w:val="none"/>
        </w:rPr>
      </w:pPr>
      <w:r>
        <w:rPr>
          <w:rFonts w:hint="eastAsia" w:ascii="宋体" w:hAnsi="宋体" w:eastAsia="宋体" w:cs="Times New Roman"/>
          <w:bCs/>
          <w:color w:val="auto"/>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lang w:val="en-US" w:eastAsia="zh-CN"/>
        </w:rPr>
        <w:t xml:space="preserve">八</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96" w:name="OLE_LINK3"/>
      <w:r>
        <w:rPr>
          <w:rFonts w:hint="eastAsia" w:ascii="黑体" w:hAnsi="黑体" w:eastAsia="黑体"/>
          <w:color w:val="auto"/>
          <w:sz w:val="28"/>
          <w:szCs w:val="28"/>
          <w:highlight w:val="none"/>
        </w:rPr>
        <w:t xml:space="preserve">明细报价表</w:t>
      </w:r>
      <w:bookmarkEnd w:id="296"/>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宜兴市官林中学扩班改造家具采购项目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JSZC-320282-JZCG-G2025-0052</w:t>
      </w:r>
      <w:r/>
    </w:p>
    <w:tbl>
      <w:tblPr>
        <w:tblStyle w:val="680"/>
        <w:tblW w:w="97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rFonts w:hint="eastAsia"/>
                <w:b/>
                <w:bCs/>
                <w:color w:val="auto"/>
                <w:sz w:val="18"/>
                <w:highlight w:val="none"/>
              </w:rPr>
            </w:pPr>
            <w:r>
              <w:rPr>
                <w:rFonts w:hint="eastAsia"/>
                <w:b/>
                <w:bCs/>
                <w:color w:val="auto"/>
                <w:sz w:val="18"/>
                <w:highlight w:val="none"/>
              </w:rPr>
              <w:t xml:space="preserve">标的名称</w:t>
            </w:r>
            <w:r/>
          </w:p>
        </w:tc>
        <w:tc>
          <w:tcPr>
            <w:tcW w:w="1450" w:type="dxa"/>
            <w:vAlign w:val="center"/>
            <w:textDirection w:val="lrTb"/>
            <w:noWrap w:val="false"/>
          </w:tcPr>
          <w:p>
            <w:pPr>
              <w:jc w:val="center"/>
              <w:spacing w:before="5"/>
              <w:rPr>
                <w:rFonts w:hint="eastAsia"/>
                <w:b/>
                <w:bCs/>
                <w:color w:val="auto"/>
                <w:sz w:val="18"/>
                <w:highlight w:val="none"/>
              </w:rPr>
            </w:pPr>
            <w:r>
              <w:rPr>
                <w:rFonts w:hint="eastAsia"/>
                <w:b/>
                <w:bCs/>
                <w:color w:val="auto"/>
                <w:sz w:val="18"/>
                <w:highlight w:val="none"/>
              </w:rPr>
              <w:t xml:space="preserve">品牌、型号</w:t>
            </w:r>
            <w:r/>
          </w:p>
        </w:tc>
        <w:tc>
          <w:tcPr>
            <w:gridSpan w:val="2"/>
            <w:tcW w:w="1714" w:type="dxa"/>
            <w:vAlign w:val="center"/>
            <w:textDirection w:val="lrTb"/>
            <w:noWrap w:val="false"/>
          </w:tcPr>
          <w:p>
            <w:pPr>
              <w:jc w:val="center"/>
              <w:spacing w:before="5"/>
              <w:rPr>
                <w:rFonts w:hint="eastAsia"/>
                <w:b/>
                <w:bCs/>
                <w:color w:val="auto"/>
                <w:sz w:val="18"/>
                <w:highlight w:val="none"/>
              </w:rPr>
            </w:pPr>
            <w:r>
              <w:rPr>
                <w:rFonts w:hint="eastAsia"/>
                <w:b/>
                <w:bCs/>
                <w:color w:val="auto"/>
                <w:sz w:val="18"/>
                <w:highlight w:val="none"/>
              </w:rPr>
              <w:t xml:space="preserve">生产厂家</w:t>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单价</w:t>
            </w:r>
            <w:r/>
          </w:p>
          <w:p>
            <w:pPr>
              <w:jc w:val="center"/>
              <w:spacing w:before="5"/>
              <w:rPr>
                <w:rFonts w:hint="eastAsia"/>
                <w:color w:val="auto"/>
                <w:sz w:val="18"/>
                <w:highlight w:val="none"/>
              </w:rPr>
            </w:pPr>
            <w:r>
              <w:rPr>
                <w:rFonts w:hint="eastAsia"/>
                <w:color w:val="auto"/>
                <w:sz w:val="18"/>
                <w:highlight w:val="none"/>
              </w:rPr>
              <w:t xml:space="preserve">(元)</w:t>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合计报价</w:t>
            </w:r>
            <w:r/>
          </w:p>
          <w:p>
            <w:pPr>
              <w:jc w:val="center"/>
              <w:spacing w:before="5"/>
              <w:rPr>
                <w:rFonts w:hint="eastAsia"/>
                <w:color w:val="auto"/>
                <w:sz w:val="18"/>
                <w:highlight w:val="none"/>
              </w:rPr>
            </w:pPr>
            <w:r>
              <w:rPr>
                <w:rFonts w:hint="eastAsia"/>
                <w:color w:val="auto"/>
                <w:sz w:val="18"/>
                <w:highlight w:val="none"/>
              </w:rPr>
              <w:t xml:space="preserve">(元)</w:t>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684"/>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684"/>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684"/>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297" w:name="OLE_LINK148"/>
            <w:r>
              <w:rPr>
                <w:rFonts w:hint="eastAsia"/>
                <w:b/>
                <w:bCs/>
                <w:color w:val="auto"/>
                <w:sz w:val="24"/>
                <w:szCs w:val="24"/>
                <w:highlight w:val="none"/>
              </w:rPr>
              <w:t xml:space="preserve">合计总价</w:t>
            </w:r>
            <w:r>
              <w:rPr>
                <w:rFonts w:hint="eastAsia" w:ascii="宋体" w:hAnsi="宋体"/>
                <w:color w:val="auto"/>
                <w:szCs w:val="21"/>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lang w:eastAsia="zh-CN"/>
              </w:rPr>
              <w:t xml:space="preserve">公寓床（含床下柜）</w:t>
            </w:r>
            <w:r/>
          </w:p>
        </w:tc>
        <w:tc>
          <w:tcPr>
            <w:gridSpan w:val="3"/>
            <w:tcW w:w="1485" w:type="dxa"/>
            <w:vAlign w:val="center"/>
            <w:textDirection w:val="lrTb"/>
            <w:noWrap w:val="false"/>
          </w:tcPr>
          <w:p>
            <w:pPr>
              <w:rPr>
                <w:rFonts w:hint="eastAsia" w:ascii="宋体" w:eastAsia="宋体"/>
                <w:b/>
                <w:bCs/>
                <w:color w:val="auto"/>
                <w:sz w:val="24"/>
                <w:szCs w:val="22"/>
                <w:highlight w:val="none"/>
                <w:lang w:val="en-US" w:eastAsia="zh-CN"/>
              </w:rPr>
            </w:pPr>
            <w:r>
              <w:rPr>
                <w:rFonts w:hint="eastAsia" w:ascii="宋体"/>
                <w:b/>
                <w:bCs/>
                <w:color w:val="auto"/>
                <w:sz w:val="24"/>
                <w:szCs w:val="22"/>
                <w:highlight w:val="none"/>
              </w:rPr>
              <w:t xml:space="preserve">序号：</w:t>
            </w:r>
            <w:r>
              <w:rPr>
                <w:rFonts w:hint="eastAsia" w:ascii="宋体"/>
                <w:b/>
                <w:bCs/>
                <w:color w:val="auto"/>
                <w:sz w:val="24"/>
                <w:szCs w:val="22"/>
                <w:highlight w:val="none"/>
                <w:lang w:val="en-US" w:eastAsia="zh-CN"/>
              </w:rPr>
              <w:t xml:space="preserve">5</w:t>
            </w:r>
            <w:r/>
          </w:p>
        </w:tc>
        <w:tc>
          <w:tcPr>
            <w:gridSpan w:val="5"/>
            <w:tcW w:w="3617"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2124"/>
        </w:trPr>
        <w:tc>
          <w:tcPr>
            <w:tcW w:w="652" w:type="dxa"/>
            <w:vAlign w:val="center"/>
            <w:vMerge w:val="restart"/>
            <w:textDirection w:val="lrTb"/>
            <w:noWrap w:val="false"/>
          </w:tcPr>
          <w:p>
            <w:pPr>
              <w:pStyle w:val="68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68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68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（以上是主要承诺，供投标人参考，投标人应在满足招标文件“第三章 项目技术要求和有关说明”要求的基础上，根据自己单位的情况作出具体承诺）</w:t>
            </w:r>
            <w:bookmarkEnd w:id="297"/>
            <w:r/>
          </w:p>
        </w:tc>
      </w:tr>
    </w:tbl>
    <w:p>
      <w:pPr>
        <w:ind w:left="5460" w:hanging="5460"/>
        <w:jc w:val="center"/>
        <w:spacing w:line="360" w:lineRule="auto"/>
        <w:rPr>
          <w:rFonts w:hint="eastAsia" w:ascii="宋体" w:hAnsi="宋体"/>
          <w:bCs/>
          <w:color w:val="auto"/>
          <w:sz w:val="24"/>
          <w:highlight w:val="none"/>
        </w:rPr>
      </w:pPr>
      <w:r/>
      <w:bookmarkStart w:id="298" w:name="_Toc14859"/>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8"/>
      <w:r/>
      <w:bookmarkStart w:id="299" w:name="OLE_LINK149"/>
      <w:r>
        <w:rPr>
          <w:rFonts w:hint="eastAsia" w:ascii="宋体" w:hAnsi="宋体"/>
          <w:bCs/>
          <w:color w:val="auto"/>
          <w:sz w:val="24"/>
          <w:highlight w:val="none"/>
        </w:rPr>
        <w:t xml:space="preserve">                      投标人（电子签章）：</w:t>
      </w:r>
      <w:bookmarkEnd w:id="299"/>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300"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300"/>
      <w:r/>
      <w:r/>
    </w:p>
    <w:p>
      <w:pPr>
        <w:ind w:firstLine="421"/>
        <w:jc w:val="left"/>
        <w:spacing w:line="360" w:lineRule="auto"/>
        <w:rPr>
          <w:rFonts w:hint="eastAsia" w:ascii="宋体" w:hAnsi="宋体"/>
          <w:color w:val="auto"/>
          <w:szCs w:val="21"/>
          <w:highlight w:val="none"/>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en-US" w:eastAsia="zh-CN"/>
        </w:rPr>
        <w:t xml:space="preserve">对核心产品</w:t>
      </w:r>
      <w:r>
        <w:rPr>
          <w:rFonts w:hint="eastAsia" w:ascii="宋体" w:hAnsi="宋体"/>
          <w:color w:val="auto"/>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color w:val="auto"/>
          <w:szCs w:val="21"/>
          <w:highlight w:val="none"/>
        </w:rPr>
        <w:t xml:space="preserve">评审排名资格，其他同品牌投标人无评审排名资格。</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
          <w:bCs w:val="0"/>
          <w:color w:val="auto"/>
          <w:szCs w:val="21"/>
          <w:highlight w:val="none"/>
        </w:rPr>
        <w:t xml:space="preserve">政府采购政策：</w:t>
      </w:r>
      <w:r>
        <w:rPr>
          <w:rFonts w:hint="eastAsia" w:ascii="宋体" w:hAnsi="宋体"/>
          <w:color w:val="auto"/>
          <w:szCs w:val="21"/>
          <w:highlight w:val="none"/>
          <w:lang w:val="en-US" w:eastAsia="zh-CN"/>
        </w:rPr>
        <w:t xml:space="preserve">本项目若涉及“</w:t>
      </w:r>
      <w:r>
        <w:rPr>
          <w:rFonts w:hint="eastAsia" w:ascii="宋体" w:hAnsi="宋体"/>
          <w:color w:val="auto"/>
          <w:szCs w:val="21"/>
          <w:highlight w:val="none"/>
          <w:lang w:val="zh-CN"/>
        </w:rPr>
        <w:t xml:space="preserve">强制采购节能产品、信息安全产品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val="zh-CN"/>
        </w:rPr>
        <w:t xml:space="preserve">优先采购节能产品、环境标志产品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en-US" w:eastAsia="zh-CN"/>
        </w:rPr>
        <w:t xml:space="preserve">”以及“</w:t>
      </w:r>
      <w:r>
        <w:rPr>
          <w:rFonts w:hint="eastAsia" w:ascii="宋体" w:hAnsi="宋体"/>
          <w:color w:val="auto"/>
          <w:szCs w:val="21"/>
          <w:highlight w:val="none"/>
          <w:lang w:val="zh-CN"/>
        </w:rPr>
        <w:t xml:space="preserve">若符合本项目小微企业报价扣除优惠政策（</w:t>
      </w:r>
      <w:r>
        <w:rPr>
          <w:rFonts w:hint="eastAsia" w:ascii="宋体" w:hAnsi="宋体"/>
          <w:color w:val="auto"/>
          <w:szCs w:val="21"/>
          <w:highlight w:val="none"/>
          <w:lang w:val="en-US" w:eastAsia="zh-CN"/>
        </w:rPr>
        <w:t xml:space="preserve">含</w:t>
      </w:r>
      <w:r>
        <w:rPr>
          <w:rFonts w:hint="eastAsia" w:ascii="宋体" w:hAnsi="宋体"/>
          <w:bCs/>
          <w:color w:val="auto"/>
          <w:szCs w:val="21"/>
          <w:highlight w:val="none"/>
          <w:lang w:val="zh-CN"/>
        </w:rPr>
        <w:t xml:space="preserve">小微企业产品、残疾人福利性单位产品、监狱企业产品</w:t>
      </w:r>
      <w:r>
        <w:rPr>
          <w:rFonts w:hint="eastAsia" w:ascii="宋体" w:hAnsi="宋体"/>
          <w:color w:val="auto"/>
          <w:szCs w:val="21"/>
          <w:highlight w:val="none"/>
          <w:lang w:val="zh-CN"/>
        </w:rPr>
        <w:t xml:space="preserve">）</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1"/>
          <w:szCs w:val="21"/>
          <w:highlight w:val="none"/>
          <w:vertAlign w:val="baseline"/>
          <w:lang w:val="en-US" w:eastAsia="zh-CN"/>
        </w:rPr>
        <w:t xml:space="preserve">的</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投标人应在</w:t>
      </w:r>
      <w:r>
        <w:rPr>
          <w:rFonts w:hint="eastAsia" w:ascii="宋体" w:hAnsi="宋体"/>
          <w:color w:val="auto"/>
          <w:szCs w:val="21"/>
          <w:highlight w:val="none"/>
          <w:lang w:val="zh-CN"/>
        </w:rPr>
        <w:t xml:space="preserve">“产品类别”一栏中填入</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强制采购产品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优先采购产品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或“小微企业产品</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8"/>
          <w:szCs w:val="28"/>
          <w:highlight w:val="none"/>
          <w:vertAlign w:val="baseline"/>
          <w:lang w:val="en-US" w:eastAsia="zh-CN"/>
        </w:rPr>
        <w:t xml:space="preserve">；</w:t>
      </w:r>
      <w:r>
        <w:rPr>
          <w:rFonts w:hint="eastAsia" w:ascii="宋体" w:hAnsi="宋体"/>
          <w:bCs/>
          <w:color w:val="auto"/>
          <w:szCs w:val="21"/>
          <w:highlight w:val="none"/>
        </w:rPr>
        <w:t xml:space="preserve">若不</w:t>
      </w:r>
      <w:r>
        <w:rPr>
          <w:rFonts w:hint="eastAsia" w:ascii="宋体" w:hAnsi="宋体"/>
          <w:bCs/>
          <w:color w:val="auto"/>
          <w:szCs w:val="21"/>
          <w:highlight w:val="none"/>
          <w:lang w:val="en-US" w:eastAsia="zh-CN"/>
        </w:rPr>
        <w:t xml:space="preserve">涉及</w:t>
      </w:r>
      <w:r>
        <w:rPr>
          <w:rFonts w:hint="eastAsia" w:ascii="宋体" w:hAnsi="宋体"/>
          <w:bCs/>
          <w:color w:val="auto"/>
          <w:szCs w:val="21"/>
          <w:highlight w:val="none"/>
        </w:rPr>
        <w:t xml:space="preserve">政府采购政策的，无需填写“产品类别”。</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投标函（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ind w:firstLine="482"/>
        <w:rPr>
          <w:rFonts w:ascii="宋体"/>
          <w:b/>
          <w:bCs/>
          <w:color w:val="auto"/>
          <w:sz w:val="24"/>
          <w:szCs w:val="24"/>
          <w:highlight w:val="none"/>
        </w:rPr>
      </w:pPr>
      <w:r>
        <w:rPr>
          <w:rFonts w:ascii="宋体"/>
          <w:b/>
          <w:bCs/>
          <w:color w:val="auto"/>
          <w:sz w:val="24"/>
          <w:szCs w:val="24"/>
          <w:highlight w:val="none"/>
        </w:rPr>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致宜兴市官林中学、宜兴市公共资源交易中心：</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（项目编号：JSZC-320282-JZCG-G2025-0052）</w:t>
      </w:r>
      <w:r>
        <w:rPr>
          <w:rFonts w:hint="eastAsia" w:ascii="宋体" w:hAnsi="宋体"/>
          <w:bCs/>
          <w:color w:val="auto"/>
          <w:sz w:val="24"/>
          <w:highlight w:val="none"/>
          <w:lang w:val="zh-CN"/>
        </w:rPr>
        <w:t xml:space="preserve">招标文件，经仔细阅读和研究，我方决定参加投标。</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301" w:name="_Hlk160091632"/>
      <w:r>
        <w:rPr>
          <w:rFonts w:hint="eastAsia" w:ascii="宋体" w:hAnsi="宋体"/>
          <w:bCs/>
          <w:color w:val="auto"/>
          <w:sz w:val="24"/>
          <w:highlight w:val="none"/>
          <w:lang w:val="zh-CN"/>
        </w:rPr>
        <w:t xml:space="preserve">产品</w:t>
      </w:r>
      <w:bookmarkEnd w:id="301"/>
      <w:r>
        <w:rPr>
          <w:rFonts w:hint="eastAsia" w:ascii="宋体" w:hAnsi="宋体"/>
          <w:bCs/>
          <w:color w:val="auto"/>
          <w:sz w:val="24"/>
          <w:highlight w:val="none"/>
          <w:lang w:val="zh-CN"/>
        </w:rPr>
        <w:t xml:space="preserve">，投标总价详见《开标一览表》。</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02" w:name="_Hlk160091917"/>
      <w:r>
        <w:rPr>
          <w:rFonts w:hint="eastAsia" w:ascii="宋体" w:hAnsi="宋体"/>
          <w:bCs/>
          <w:color w:val="auto"/>
          <w:sz w:val="24"/>
          <w:highlight w:val="none"/>
          <w:lang w:val="zh-CN"/>
        </w:rPr>
        <w:t xml:space="preserve">产品的技术参数</w:t>
      </w:r>
      <w:bookmarkEnd w:id="302"/>
      <w:r>
        <w:rPr>
          <w:rFonts w:hint="eastAsia" w:ascii="宋体" w:hAnsi="宋体"/>
          <w:bCs/>
          <w:color w:val="auto"/>
          <w:sz w:val="24"/>
          <w:highlight w:val="none"/>
          <w:lang w:val="zh-CN"/>
        </w:rPr>
        <w:t xml:space="preserve">，详见《</w:t>
      </w:r>
      <w:bookmarkStart w:id="303" w:name="_Hlk160091504"/>
      <w:r>
        <w:rPr>
          <w:rFonts w:hint="eastAsia" w:ascii="宋体" w:hAnsi="宋体"/>
          <w:bCs/>
          <w:color w:val="auto"/>
          <w:sz w:val="24"/>
          <w:highlight w:val="none"/>
          <w:lang w:val="zh-CN"/>
        </w:rPr>
        <w:t xml:space="preserve">项目技术要求偏离表</w:t>
      </w:r>
      <w:bookmarkEnd w:id="303"/>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lang w:val="en-US" w:eastAsia="zh-CN"/>
        </w:rPr>
        <w:t xml:space="preserve">90</w:t>
      </w:r>
      <w:r>
        <w:rPr>
          <w:rFonts w:hint="eastAsia" w:ascii="宋体" w:hAnsi="宋体"/>
          <w:bCs/>
          <w:color w:val="auto"/>
          <w:sz w:val="24"/>
          <w:highlight w:val="none"/>
          <w:lang w:val="zh-CN"/>
        </w:rPr>
        <w:t xml:space="preserve">天（含投标当日），在特殊情况下，可与贵方协商延长投标文件的有效期。</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680"/>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2"/>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680"/>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 w:val="24"/>
          <w:highlight w:val="none"/>
        </w:rPr>
        <w:br w:type="page" w:clear="all"/>
      </w:r>
      <w:bookmarkStart w:id="304" w:name="_Hlk151710206"/>
      <w:r/>
      <w:bookmarkEnd w:id="304"/>
      <w:r/>
    </w:p>
    <w:p>
      <w:pPr>
        <w:spacing w:line="360" w:lineRule="auto"/>
        <w:rPr>
          <w:rFonts w:hint="eastAsia"/>
          <w:b/>
          <w:color w:val="auto"/>
          <w:sz w:val="28"/>
          <w:szCs w:val="28"/>
          <w:highlight w:val="none"/>
        </w:rPr>
      </w:pPr>
      <w:r>
        <w:rPr>
          <w:rFonts w:ascii="宋体" w:hAnsi="宋体"/>
          <w:bCs/>
          <w:color w:val="auto"/>
          <w:szCs w:val="21"/>
          <w:highlight w:val="none"/>
        </w:rPr>
        <w:t xml:space="preserve">  </w:t>
      </w:r>
      <w:r>
        <w:rPr>
          <w:rFonts w:hint="eastAsia"/>
          <w:b/>
          <w:color w:val="auto"/>
          <w:sz w:val="28"/>
          <w:szCs w:val="28"/>
          <w:highlight w:val="none"/>
          <w:lang w:val="en-US" w:eastAsia="zh-CN"/>
        </w:rPr>
        <w:t xml:space="preserve">十、</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highlight w:val="none"/>
          <w:lang w:val="zh-CN"/>
        </w:rPr>
        <w:t xml:space="preserve">JSZC-320282-JZCG-G2025-0052</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6.本项目中如有涉及</w:t>
      </w:r>
      <w:r>
        <w:rPr>
          <w:rFonts w:hint="eastAsia" w:ascii="宋体" w:hAnsi="宋体"/>
          <w:bCs/>
          <w:color w:val="auto"/>
          <w:sz w:val="24"/>
          <w:highlight w:val="none"/>
          <w:lang w:val="zh-CN"/>
        </w:rPr>
        <w:t xml:space="preserve">木家具</w:t>
      </w:r>
      <w:r>
        <w:rPr>
          <w:rFonts w:hint="eastAsia" w:ascii="宋体" w:hAnsi="宋体"/>
          <w:bCs/>
          <w:color w:val="auto"/>
          <w:sz w:val="24"/>
          <w:highlight w:val="none"/>
          <w:lang w:val="zh-CN" w:eastAsia="zh-CN"/>
        </w:rPr>
        <w:t xml:space="preserve">的，</w:t>
      </w:r>
      <w:r>
        <w:rPr>
          <w:rFonts w:hint="eastAsia" w:ascii="宋体" w:hAnsi="宋体"/>
          <w:bCs/>
          <w:color w:val="auto"/>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十一、</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宜兴市官林中学扩班改造家具采购项目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JSZC-320282-JZCG-G2025-0052</w:t>
      </w:r>
      <w:r>
        <w:rPr>
          <w:rFonts w:hint="eastAsia" w:ascii="宋体" w:hAnsi="宋体"/>
          <w:color w:val="auto"/>
          <w:sz w:val="24"/>
          <w:szCs w:val="21"/>
          <w:highlight w:val="none"/>
          <w:lang w:val="zh-CN"/>
        </w:rPr>
        <w:t xml:space="preserve"> </w:t>
      </w:r>
      <w:r/>
    </w:p>
    <w:tbl>
      <w:tblPr>
        <w:tblStyle w:val="680"/>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20"/>
        <w:spacing w:line="440" w:lineRule="exact"/>
        <w:rPr>
          <w:rFonts w:hint="eastAsia"/>
          <w:color w:val="auto"/>
          <w:highlight w:val="none"/>
        </w:rPr>
      </w:pPr>
      <w:r>
        <w:rPr>
          <w:rFonts w:ascii="宋体" w:hAnsi="宋体"/>
          <w:bCs/>
          <w:color w:val="auto"/>
          <w:szCs w:val="21"/>
          <w:highlight w:val="none"/>
        </w:rPr>
        <w:t xml:space="preserve"> </w:t>
      </w:r>
      <w:r/>
    </w:p>
    <w:sectPr>
      <w:footnotePr/>
      <w:endnotePr/>
      <w:type w:val="nextPage"/>
      <w:pgSz w:w="11905" w:h="16838" w:orient="portrait"/>
      <w:pgMar w:top="1134" w:right="1134" w:bottom="1134"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rPr>
        <w:rFonts w:hint="eastAsia" w:ascii="楷体_GB2312" w:eastAsia="楷体_GB2312"/>
        <w:sz w:val="24"/>
        <w:szCs w:val="24"/>
      </w:rPr>
    </w:pP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6"/>
  </w:num>
  <w:num w:numId="5">
    <w:abstractNumId w:val="1"/>
  </w:num>
  <w:num w:numId="6">
    <w:abstractNumId w:val="3"/>
  </w:num>
  <w:num w:numId="7">
    <w:abstractNumId w:val="10"/>
  </w:num>
  <w:num w:numId="8">
    <w:abstractNumId w:val="4"/>
  </w:num>
  <w:num w:numId="9">
    <w:abstractNumId w:val="11"/>
  </w:num>
  <w:num w:numId="10">
    <w:abstractNumId w:val="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9"/>
    <w:link w:val="677"/>
    <w:uiPriority w:val="9"/>
    <w:rPr>
      <w:rFonts w:ascii="Arial" w:hAnsi="Arial" w:eastAsia="Arial" w:cs="Arial"/>
      <w:sz w:val="40"/>
      <w:szCs w:val="40"/>
    </w:rPr>
  </w:style>
  <w:style w:type="character" w:styleId="15">
    <w:name w:val="Heading 2 Char"/>
    <w:basedOn w:val="679"/>
    <w:link w:val="678"/>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9"/>
    <w:link w:val="686"/>
    <w:uiPriority w:val="99"/>
  </w:style>
  <w:style w:type="character" w:styleId="44">
    <w:name w:val="Footer Char"/>
    <w:basedOn w:val="679"/>
    <w:link w:val="68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1"/>
    <w:uiPriority w:val="0"/>
    <w:qFormat/>
    <w:pPr>
      <w:jc w:val="both"/>
      <w:widowControl w:val="off"/>
    </w:pPr>
    <w:rPr>
      <w:rFonts w:ascii="Times New Roman" w:hAnsi="Times New Roman" w:eastAsia="宋体" w:cs="Times New Roman"/>
      <w:sz w:val="21"/>
      <w:lang w:val="en-US" w:eastAsia="zh-CN" w:bidi="ar-SA"/>
    </w:rPr>
  </w:style>
  <w:style w:type="paragraph" w:styleId="677">
    <w:name w:val="Heading 1"/>
    <w:basedOn w:val="676"/>
    <w:next w:val="676"/>
    <w:link w:val="700"/>
    <w:uiPriority w:val="0"/>
    <w:qFormat/>
    <w:pPr>
      <w:keepLines/>
      <w:keepNext/>
      <w:spacing w:before="340" w:after="330" w:line="578" w:lineRule="auto"/>
      <w:outlineLvl w:val="0"/>
    </w:pPr>
    <w:rPr>
      <w:b/>
      <w:bCs/>
      <w:sz w:val="44"/>
      <w:szCs w:val="44"/>
    </w:rPr>
  </w:style>
  <w:style w:type="paragraph" w:styleId="678">
    <w:name w:val="Heading 2"/>
    <w:basedOn w:val="676"/>
    <w:next w:val="676"/>
    <w:link w:val="701"/>
    <w:uiPriority w:val="0"/>
    <w:qFormat/>
    <w:pPr>
      <w:keepLines/>
      <w:keepNext/>
      <w:spacing w:before="260" w:beforeAutospacing="0" w:after="260" w:afterAutospacing="0" w:line="413" w:lineRule="auto"/>
      <w:outlineLvl w:val="1"/>
    </w:pPr>
    <w:rPr>
      <w:rFonts w:ascii="Arial" w:hAnsi="Arial" w:eastAsia="黑体"/>
      <w:b/>
      <w:sz w:val="32"/>
    </w:rPr>
  </w:style>
  <w:style w:type="character" w:styleId="679" w:default="1">
    <w:name w:val="Default Paragraph Font"/>
    <w:uiPriority w:val="0"/>
    <w:semiHidden/>
    <w:qFormat/>
  </w:style>
  <w:style w:type="table" w:styleId="680" w:default="1">
    <w:name w:val="Normal Table"/>
    <w:uiPriority w:val="0"/>
    <w:semiHidden/>
    <w:qFormat/>
    <w:tblPr>
      <w:tblLayout w:type="fixed"/>
      <w:tblCellMar>
        <w:left w:w="108" w:type="dxa"/>
        <w:top w:w="0" w:type="dxa"/>
        <w:right w:w="108" w:type="dxa"/>
        <w:bottom w:w="0" w:type="dxa"/>
      </w:tblCellMar>
    </w:tblPr>
  </w:style>
  <w:style w:type="paragraph" w:styleId="681">
    <w:name w:val="Body Text"/>
    <w:basedOn w:val="676"/>
    <w:next w:val="676"/>
    <w:link w:val="702"/>
    <w:uiPriority w:val="0"/>
    <w:qFormat/>
    <w:rPr>
      <w:rFonts w:cs="Times New Roman"/>
      <w:sz w:val="20"/>
      <w:szCs w:val="20"/>
    </w:rPr>
  </w:style>
  <w:style w:type="paragraph" w:styleId="682">
    <w:name w:val="Body Text First Indent"/>
    <w:basedOn w:val="681"/>
    <w:uiPriority w:val="0"/>
    <w:qFormat/>
    <w:pPr>
      <w:ind w:firstLine="420"/>
      <w:spacing w:after="120"/>
      <w:tabs>
        <w:tab w:val="left" w:pos="2020" w:leader="none"/>
        <w:tab w:val="center" w:pos="4535" w:leader="none"/>
      </w:tabs>
    </w:pPr>
    <w:rPr>
      <w:rFonts w:ascii="Times New Roman"/>
      <w:sz w:val="21"/>
    </w:rPr>
  </w:style>
  <w:style w:type="paragraph" w:styleId="683">
    <w:name w:val="annotation text"/>
    <w:basedOn w:val="676"/>
    <w:uiPriority w:val="0"/>
    <w:qFormat/>
    <w:pPr>
      <w:jc w:val="left"/>
    </w:pPr>
  </w:style>
  <w:style w:type="paragraph" w:styleId="684">
    <w:name w:val="Plain Text"/>
    <w:basedOn w:val="676"/>
    <w:uiPriority w:val="0"/>
    <w:qFormat/>
    <w:rPr>
      <w:rFonts w:ascii="宋体" w:hAnsi="Courier New"/>
    </w:rPr>
  </w:style>
  <w:style w:type="paragraph" w:styleId="685">
    <w:name w:val="Footer"/>
    <w:basedOn w:val="676"/>
    <w:link w:val="703"/>
    <w:uiPriority w:val="99"/>
    <w:qFormat/>
    <w:pPr>
      <w:jc w:val="left"/>
      <w:tabs>
        <w:tab w:val="center" w:pos="4153" w:leader="none"/>
        <w:tab w:val="right" w:pos="8306" w:leader="none"/>
      </w:tabs>
    </w:pPr>
    <w:rPr>
      <w:sz w:val="18"/>
    </w:rPr>
  </w:style>
  <w:style w:type="paragraph" w:styleId="686">
    <w:name w:val="Header"/>
    <w:basedOn w:val="67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687">
    <w:name w:val="toc 1"/>
    <w:basedOn w:val="676"/>
    <w:next w:val="676"/>
    <w:uiPriority w:val="39"/>
    <w:qFormat/>
  </w:style>
  <w:style w:type="paragraph" w:styleId="688">
    <w:name w:val="Body Text 2"/>
    <w:basedOn w:val="676"/>
    <w:uiPriority w:val="0"/>
    <w:qFormat/>
    <w:pPr>
      <w:spacing w:after="120" w:line="480" w:lineRule="auto"/>
    </w:pPr>
    <w:rPr>
      <w:rFonts w:cs="Times New Roman"/>
      <w:sz w:val="20"/>
      <w:szCs w:val="20"/>
    </w:rPr>
  </w:style>
  <w:style w:type="paragraph" w:styleId="689">
    <w:name w:val="Normal (Web)"/>
    <w:basedOn w:val="676"/>
    <w:uiPriority w:val="99"/>
    <w:qFormat/>
    <w:pPr>
      <w:ind w:left="0" w:right="0"/>
      <w:jc w:val="left"/>
      <w:spacing w:before="100" w:beforeAutospacing="1" w:after="100" w:afterAutospacing="1"/>
    </w:pPr>
    <w:rPr>
      <w:sz w:val="24"/>
      <w:lang w:val="en-US" w:eastAsia="zh-CN" w:bidi="ar"/>
    </w:rPr>
  </w:style>
  <w:style w:type="character" w:styleId="690">
    <w:name w:val="FollowedHyperlink"/>
    <w:uiPriority w:val="0"/>
    <w:qFormat/>
    <w:rPr>
      <w:color w:val="auto"/>
      <w:u w:val="none"/>
    </w:rPr>
  </w:style>
  <w:style w:type="character" w:styleId="691">
    <w:name w:val="Emphasis"/>
    <w:uiPriority w:val="20"/>
    <w:qFormat/>
    <w:rPr>
      <w:i/>
      <w:iCs/>
    </w:rPr>
  </w:style>
  <w:style w:type="character" w:styleId="692">
    <w:name w:val="Hyperlink"/>
    <w:uiPriority w:val="99"/>
    <w:unhideWhenUsed/>
    <w:qFormat/>
    <w:rPr>
      <w:color w:val="0563c1"/>
      <w:u w:val="single"/>
    </w:rPr>
  </w:style>
  <w:style w:type="character" w:styleId="693">
    <w:name w:val="annotation reference"/>
    <w:uiPriority w:val="99"/>
    <w:semiHidden/>
    <w:qFormat/>
    <w:rPr>
      <w:sz w:val="21"/>
      <w:szCs w:val="21"/>
    </w:rPr>
  </w:style>
  <w:style w:type="table" w:styleId="694">
    <w:name w:val="Table Grid"/>
    <w:basedOn w:val="6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695" w:customStyle="1">
    <w:name w:val="普通文字"/>
    <w:basedOn w:val="676"/>
    <w:next w:val="676"/>
    <w:uiPriority w:val="0"/>
    <w:qFormat/>
    <w:rPr>
      <w:rFonts w:ascii="宋体"/>
      <w:sz w:val="24"/>
      <w:u w:val="none"/>
    </w:rPr>
  </w:style>
  <w:style w:type="paragraph" w:styleId="696" w:customStyle="1">
    <w:name w:val="正文缩进1"/>
    <w:basedOn w:val="676"/>
    <w:uiPriority w:val="0"/>
    <w:qFormat/>
    <w:pPr>
      <w:ind w:firstLine="420"/>
      <w:jc w:val="left"/>
    </w:pPr>
    <w:rPr>
      <w:rFonts w:ascii="宋体" w:hAnsi="Calibri" w:eastAsia="宋体" w:cs="Times New Roman"/>
      <w:sz w:val="24"/>
      <w:szCs w:val="22"/>
    </w:rPr>
  </w:style>
  <w:style w:type="paragraph" w:styleId="697" w:customStyle="1">
    <w:name w:val="索引 11"/>
    <w:basedOn w:val="676"/>
    <w:next w:val="676"/>
    <w:uiPriority w:val="0"/>
    <w:qFormat/>
    <w:pPr>
      <w:spacing w:line="360" w:lineRule="auto"/>
    </w:pPr>
    <w:rPr>
      <w:rFonts w:ascii="仿宋_GB2312" w:eastAsia="仿宋_GB2312"/>
      <w:sz w:val="24"/>
      <w:szCs w:val="20"/>
    </w:rPr>
  </w:style>
  <w:style w:type="paragraph" w:styleId="698" w:customStyle="1">
    <w:name w:val="纯文本1"/>
    <w:basedOn w:val="676"/>
    <w:uiPriority w:val="0"/>
    <w:qFormat/>
    <w:rPr>
      <w:rFonts w:ascii="宋体" w:hAnsi="Courier New" w:eastAsia="宋体" w:cs="Times New Roman"/>
      <w:szCs w:val="22"/>
    </w:rPr>
  </w:style>
  <w:style w:type="paragraph" w:styleId="699">
    <w:name w:val="List Paragraph"/>
    <w:basedOn w:val="676"/>
    <w:uiPriority w:val="1"/>
    <w:qFormat/>
    <w:pPr>
      <w:ind w:firstLine="420"/>
    </w:pPr>
    <w:rPr>
      <w:sz w:val="21"/>
    </w:rPr>
  </w:style>
  <w:style w:type="character" w:styleId="700" w:customStyle="1">
    <w:name w:val="标题 1 字符"/>
    <w:link w:val="677"/>
    <w:uiPriority w:val="0"/>
    <w:qFormat/>
    <w:rPr>
      <w:rFonts w:ascii="Times New Roman" w:hAnsi="Times New Roman"/>
      <w:b/>
      <w:bCs/>
      <w:sz w:val="44"/>
      <w:szCs w:val="44"/>
    </w:rPr>
  </w:style>
  <w:style w:type="character" w:styleId="701" w:customStyle="1">
    <w:name w:val="标题 2 字符"/>
    <w:link w:val="678"/>
    <w:uiPriority w:val="0"/>
    <w:qFormat/>
    <w:rPr>
      <w:rFonts w:ascii="Arial" w:hAnsi="Arial" w:eastAsia="黑体"/>
      <w:b/>
      <w:sz w:val="32"/>
    </w:rPr>
  </w:style>
  <w:style w:type="character" w:styleId="702" w:customStyle="1">
    <w:name w:val="正文文本 字符"/>
    <w:link w:val="681"/>
    <w:uiPriority w:val="0"/>
    <w:qFormat/>
    <w:rPr>
      <w:rFonts w:ascii="Times New Roman" w:hAnsi="Times New Roman"/>
    </w:rPr>
  </w:style>
  <w:style w:type="character" w:styleId="703" w:customStyle="1">
    <w:name w:val="页脚 字符"/>
    <w:link w:val="685"/>
    <w:uiPriority w:val="99"/>
    <w:qFormat/>
    <w:rPr>
      <w:rFonts w:ascii="Times New Roman" w:hAnsi="Times New Roman"/>
      <w:sz w:val="18"/>
    </w:rPr>
  </w:style>
  <w:style w:type="paragraph" w:styleId="704" w:customStyle="1">
    <w:name w:val="普通正文"/>
    <w:basedOn w:val="676"/>
    <w:uiPriority w:val="0"/>
    <w:qFormat/>
    <w:pPr>
      <w:ind w:firstLine="480"/>
      <w:jc w:val="left"/>
      <w:spacing w:before="120" w:after="120" w:line="360" w:lineRule="auto"/>
    </w:pPr>
    <w:rPr>
      <w:rFonts w:ascii="Arial" w:hAnsi="Arial"/>
      <w:sz w:val="24"/>
      <w:szCs w:val="24"/>
    </w:rPr>
  </w:style>
  <w:style w:type="numbering" w:styleId="1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蒋颖伟</cp:lastModifiedBy>
  <cp:revision>500</cp:revision>
  <dcterms:created xsi:type="dcterms:W3CDTF">2022-12-23T01:29:00Z</dcterms:created>
  <dcterms:modified xsi:type="dcterms:W3CDTF">2025-10-17T06:06:38Z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